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7595"/>
        <w:gridCol w:w="801"/>
      </w:tblGrid>
      <w:tr w:rsidR="0091513C" w:rsidRPr="0091513C" w14:paraId="015DEAED" w14:textId="77777777" w:rsidTr="0091513C">
        <w:trPr>
          <w:tblCellSpacing w:w="15" w:type="dxa"/>
        </w:trPr>
        <w:tc>
          <w:tcPr>
            <w:tcW w:w="5000" w:type="pct"/>
            <w:gridSpan w:val="2"/>
            <w:vAlign w:val="center"/>
            <w:hideMark/>
          </w:tcPr>
          <w:p w14:paraId="342EC590" w14:textId="77777777" w:rsidR="0091513C" w:rsidRPr="0091513C" w:rsidRDefault="0091513C" w:rsidP="0091513C">
            <w:pPr>
              <w:spacing w:after="0" w:line="240" w:lineRule="auto"/>
              <w:jc w:val="center"/>
              <w:rPr>
                <w:rFonts w:ascii="Times New Roman" w:eastAsia="Times New Roman" w:hAnsi="Times New Roman" w:cs="Times New Roman"/>
                <w:sz w:val="24"/>
                <w:szCs w:val="24"/>
                <w:lang w:eastAsia="es-CR"/>
              </w:rPr>
            </w:pPr>
            <w:r w:rsidRPr="0091513C">
              <w:rPr>
                <w:rFonts w:ascii="Times New Roman" w:eastAsia="Times New Roman" w:hAnsi="Times New Roman" w:cs="Times New Roman"/>
                <w:sz w:val="27"/>
                <w:szCs w:val="27"/>
                <w:lang w:eastAsia="es-CR"/>
              </w:rPr>
              <w:t xml:space="preserve">Reglamento para el Consejo Nacional para la calidad (CONAC) </w:t>
            </w:r>
          </w:p>
        </w:tc>
      </w:tr>
      <w:tr w:rsidR="0091513C" w:rsidRPr="0091513C" w14:paraId="6F7714F0" w14:textId="77777777" w:rsidTr="0091513C">
        <w:trPr>
          <w:tblCellSpacing w:w="15" w:type="dxa"/>
        </w:trPr>
        <w:tc>
          <w:tcPr>
            <w:tcW w:w="0" w:type="auto"/>
            <w:vAlign w:val="center"/>
            <w:hideMark/>
          </w:tcPr>
          <w:p w14:paraId="20D6FF05" w14:textId="466B39E4" w:rsidR="0091513C" w:rsidRPr="0091513C" w:rsidRDefault="0091513C" w:rsidP="0091513C">
            <w:pPr>
              <w:spacing w:before="100" w:beforeAutospacing="1" w:after="100" w:afterAutospacing="1" w:line="240" w:lineRule="auto"/>
              <w:jc w:val="center"/>
              <w:rPr>
                <w:rFonts w:ascii="Times New Roman" w:eastAsia="Times New Roman" w:hAnsi="Times New Roman" w:cs="Times New Roman"/>
                <w:b/>
                <w:bCs/>
                <w:sz w:val="20"/>
                <w:szCs w:val="20"/>
                <w:lang w:eastAsia="es-CR"/>
              </w:rPr>
            </w:pPr>
            <w:bookmarkStart w:id="0" w:name="up"/>
            <w:bookmarkEnd w:id="0"/>
            <w:proofErr w:type="spellStart"/>
            <w:r w:rsidRPr="0091513C">
              <w:rPr>
                <w:rFonts w:ascii="Verdana!important" w:eastAsia="Times New Roman" w:hAnsi="Verdana!important" w:cs="Times New Roman"/>
                <w:b/>
                <w:bCs/>
                <w:sz w:val="20"/>
                <w:szCs w:val="20"/>
                <w:lang w:eastAsia="es-CR"/>
              </w:rPr>
              <w:t>Nº</w:t>
            </w:r>
            <w:proofErr w:type="spellEnd"/>
            <w:r w:rsidRPr="0091513C">
              <w:rPr>
                <w:rFonts w:ascii="Verdana!important" w:eastAsia="Times New Roman" w:hAnsi="Verdana!important" w:cs="Times New Roman"/>
                <w:b/>
                <w:bCs/>
                <w:sz w:val="20"/>
                <w:szCs w:val="20"/>
                <w:lang w:eastAsia="es-CR"/>
              </w:rPr>
              <w:t xml:space="preserve"> 31820-MEIC</w:t>
            </w:r>
          </w:p>
          <w:p w14:paraId="3430650F" w14:textId="4C67AA63" w:rsidR="0091513C" w:rsidRPr="0091513C" w:rsidRDefault="0091513C" w:rsidP="0091513C">
            <w:pPr>
              <w:spacing w:before="100" w:beforeAutospacing="1" w:after="100" w:afterAutospacing="1" w:line="240" w:lineRule="auto"/>
              <w:jc w:val="center"/>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EL PRESIDENTE DE LA REPÚBLICA Y EL MINISTRO DE ECONOMÍA, INDUSTRIA Y COMERCIO</w:t>
            </w:r>
          </w:p>
          <w:p w14:paraId="3AF76048" w14:textId="4000843D" w:rsidR="0091513C" w:rsidRPr="0091513C" w:rsidRDefault="0091513C" w:rsidP="0091513C">
            <w:pPr>
              <w:spacing w:before="100" w:beforeAutospacing="1" w:after="100" w:afterAutospacing="1" w:line="240" w:lineRule="auto"/>
              <w:jc w:val="both"/>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 xml:space="preserve">En uso de las facultades que les confieren los incisos 3) y 18) del artículo 140 y el artículo 146 de la Constitución Política, en los artículos 13, 25, 27 y 28 de la Ley General de la Administración Pública y en la Ley </w:t>
            </w:r>
            <w:proofErr w:type="spellStart"/>
            <w:r w:rsidRPr="0091513C">
              <w:rPr>
                <w:rFonts w:ascii="Verdana!important" w:eastAsia="Times New Roman" w:hAnsi="Verdana!important" w:cs="Times New Roman"/>
                <w:sz w:val="20"/>
                <w:szCs w:val="20"/>
                <w:lang w:eastAsia="es-CR"/>
              </w:rPr>
              <w:t>N°</w:t>
            </w:r>
            <w:proofErr w:type="spellEnd"/>
            <w:r w:rsidRPr="0091513C">
              <w:rPr>
                <w:rFonts w:ascii="Verdana!important" w:eastAsia="Times New Roman" w:hAnsi="Verdana!important" w:cs="Times New Roman"/>
                <w:sz w:val="20"/>
                <w:szCs w:val="20"/>
                <w:lang w:eastAsia="es-CR"/>
              </w:rPr>
              <w:t xml:space="preserve"> 8279 "Ley del Sistema Nacional para la Calidad" del 2 de mayo del 2002.</w:t>
            </w:r>
          </w:p>
          <w:p w14:paraId="03495CFC" w14:textId="6EDDDDB1" w:rsidR="0091513C" w:rsidRPr="0091513C" w:rsidRDefault="0091513C" w:rsidP="0091513C">
            <w:pPr>
              <w:spacing w:before="100" w:beforeAutospacing="1" w:after="100" w:afterAutospacing="1" w:line="240" w:lineRule="auto"/>
              <w:jc w:val="center"/>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Considerando:</w:t>
            </w:r>
          </w:p>
          <w:p w14:paraId="5BE2AB3B" w14:textId="508EBEB8" w:rsidR="0091513C" w:rsidRPr="0091513C" w:rsidRDefault="0091513C" w:rsidP="0091513C">
            <w:pPr>
              <w:spacing w:before="100" w:beforeAutospacing="1" w:after="100" w:afterAutospacing="1" w:line="240" w:lineRule="auto"/>
              <w:jc w:val="both"/>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 xml:space="preserve">1º—Que mediante la Ley </w:t>
            </w:r>
            <w:proofErr w:type="spellStart"/>
            <w:r w:rsidRPr="0091513C">
              <w:rPr>
                <w:rFonts w:ascii="Verdana!important" w:eastAsia="Times New Roman" w:hAnsi="Verdana!important" w:cs="Times New Roman"/>
                <w:sz w:val="20"/>
                <w:szCs w:val="20"/>
                <w:lang w:eastAsia="es-CR"/>
              </w:rPr>
              <w:t>N°</w:t>
            </w:r>
            <w:proofErr w:type="spellEnd"/>
            <w:r w:rsidRPr="0091513C">
              <w:rPr>
                <w:rFonts w:ascii="Verdana!important" w:eastAsia="Times New Roman" w:hAnsi="Verdana!important" w:cs="Times New Roman"/>
                <w:sz w:val="20"/>
                <w:szCs w:val="20"/>
                <w:lang w:eastAsia="es-CR"/>
              </w:rPr>
              <w:t xml:space="preserve"> 8279, del 2 de mayo del 2002, "Sistema Nacional para la Calidad", se creó el Consejo Nacional para la Calidad (CONAC), como la entidad responsable de fijar los lineamientos generales para el funcionamiento del Sistema Nacional Para la Calidad.</w:t>
            </w:r>
          </w:p>
          <w:p w14:paraId="3FCB98B1" w14:textId="0F377695" w:rsidR="0091513C" w:rsidRPr="0091513C" w:rsidRDefault="0091513C" w:rsidP="0091513C">
            <w:pPr>
              <w:spacing w:before="100" w:beforeAutospacing="1" w:after="100" w:afterAutospacing="1" w:line="240" w:lineRule="auto"/>
              <w:jc w:val="both"/>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2º—</w:t>
            </w:r>
            <w:proofErr w:type="gramStart"/>
            <w:r w:rsidRPr="0091513C">
              <w:rPr>
                <w:rFonts w:ascii="Verdana!important" w:eastAsia="Times New Roman" w:hAnsi="Verdana!important" w:cs="Times New Roman"/>
                <w:sz w:val="20"/>
                <w:szCs w:val="20"/>
                <w:lang w:eastAsia="es-CR"/>
              </w:rPr>
              <w:t>Que</w:t>
            </w:r>
            <w:proofErr w:type="gramEnd"/>
            <w:r w:rsidRPr="0091513C">
              <w:rPr>
                <w:rFonts w:ascii="Verdana!important" w:eastAsia="Times New Roman" w:hAnsi="Verdana!important" w:cs="Times New Roman"/>
                <w:sz w:val="20"/>
                <w:szCs w:val="20"/>
                <w:lang w:eastAsia="es-CR"/>
              </w:rPr>
              <w:t xml:space="preserve"> para la aplicación práctica y precisa de la Ley del Sistema Nacional para la Calidad, se debe dictar un reglamento con el propósito de aclarar, precisar o complementar la ley; asimismo, garantizar la transparencia de las acciones que le corresponde imponer el CONAC a través de su aplicación.</w:t>
            </w:r>
          </w:p>
          <w:p w14:paraId="1F2E0931" w14:textId="5DCCEE85" w:rsidR="0091513C" w:rsidRPr="0091513C" w:rsidRDefault="0091513C" w:rsidP="0091513C">
            <w:pPr>
              <w:spacing w:before="100" w:beforeAutospacing="1" w:after="100" w:afterAutospacing="1" w:line="240" w:lineRule="auto"/>
              <w:jc w:val="both"/>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3º—Que el Estado, a través del Sistema Nacional para la Calidad, pretende mejorar la competitividad de las empresas nacionales y procurar una mayor confianza en la transacción de bienes y servicios. Por tanto:</w:t>
            </w:r>
          </w:p>
          <w:p w14:paraId="1BEAD887" w14:textId="19E74D98" w:rsidR="0091513C" w:rsidRPr="0091513C" w:rsidRDefault="0091513C" w:rsidP="0091513C">
            <w:pPr>
              <w:spacing w:before="100" w:beforeAutospacing="1" w:after="100" w:afterAutospacing="1" w:line="240" w:lineRule="auto"/>
              <w:jc w:val="center"/>
              <w:rPr>
                <w:rFonts w:ascii="Times New Roman" w:eastAsia="Times New Roman" w:hAnsi="Times New Roman" w:cs="Times New Roman"/>
                <w:b/>
                <w:bCs/>
                <w:sz w:val="20"/>
                <w:szCs w:val="20"/>
                <w:lang w:eastAsia="es-CR"/>
              </w:rPr>
            </w:pPr>
            <w:r w:rsidRPr="0091513C">
              <w:rPr>
                <w:rFonts w:ascii="Verdana!important" w:eastAsia="Times New Roman" w:hAnsi="Verdana!important" w:cs="Times New Roman"/>
                <w:b/>
                <w:bCs/>
                <w:sz w:val="20"/>
                <w:szCs w:val="20"/>
                <w:lang w:eastAsia="es-CR"/>
              </w:rPr>
              <w:t>DECRETAN:</w:t>
            </w:r>
          </w:p>
          <w:p w14:paraId="4EAB6976" w14:textId="59987B90" w:rsidR="0091513C" w:rsidRPr="0091513C" w:rsidRDefault="0091513C" w:rsidP="0091513C">
            <w:pPr>
              <w:spacing w:before="100" w:beforeAutospacing="1" w:after="100" w:afterAutospacing="1" w:line="240" w:lineRule="auto"/>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El siguiente:</w:t>
            </w:r>
          </w:p>
          <w:p w14:paraId="26DA1B4C" w14:textId="49C917C2" w:rsidR="0091513C" w:rsidRPr="0091513C" w:rsidRDefault="0091513C" w:rsidP="0091513C">
            <w:pPr>
              <w:spacing w:before="100" w:beforeAutospacing="1" w:after="100" w:afterAutospacing="1" w:line="240" w:lineRule="auto"/>
              <w:jc w:val="center"/>
              <w:rPr>
                <w:rFonts w:ascii="Times New Roman" w:eastAsia="Times New Roman" w:hAnsi="Times New Roman" w:cs="Times New Roman"/>
                <w:b/>
                <w:bCs/>
                <w:sz w:val="20"/>
                <w:szCs w:val="20"/>
                <w:lang w:eastAsia="es-CR"/>
              </w:rPr>
            </w:pPr>
            <w:r w:rsidRPr="0091513C">
              <w:rPr>
                <w:rFonts w:ascii="Verdana!important" w:eastAsia="Times New Roman" w:hAnsi="Verdana!important" w:cs="Times New Roman"/>
                <w:b/>
                <w:bCs/>
                <w:sz w:val="20"/>
                <w:szCs w:val="20"/>
                <w:lang w:eastAsia="es-CR"/>
              </w:rPr>
              <w:t>Reglamento para el Consejo Nacional para la Calidad (CONAC)</w:t>
            </w:r>
          </w:p>
          <w:p w14:paraId="1855F633" w14:textId="77777777" w:rsidR="0091513C" w:rsidRPr="0091513C" w:rsidRDefault="0091513C" w:rsidP="0091513C">
            <w:pPr>
              <w:spacing w:after="0" w:line="240" w:lineRule="auto"/>
              <w:jc w:val="center"/>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CAPÍTULO I</w:t>
            </w:r>
          </w:p>
          <w:p w14:paraId="34D2AFDC" w14:textId="77777777" w:rsidR="0091513C" w:rsidRPr="0091513C" w:rsidRDefault="0091513C" w:rsidP="0091513C">
            <w:pPr>
              <w:spacing w:after="0" w:line="240" w:lineRule="auto"/>
              <w:jc w:val="center"/>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b/>
                <w:bCs/>
                <w:sz w:val="20"/>
                <w:szCs w:val="20"/>
                <w:lang w:eastAsia="es-CR"/>
              </w:rPr>
              <w:t>Disposiciones generales</w:t>
            </w:r>
          </w:p>
          <w:p w14:paraId="11B160A5" w14:textId="77777777" w:rsidR="0091513C" w:rsidRPr="0091513C" w:rsidRDefault="0091513C" w:rsidP="0091513C">
            <w:pPr>
              <w:spacing w:before="100" w:beforeAutospacing="1" w:after="100" w:afterAutospacing="1" w:line="240" w:lineRule="auto"/>
              <w:jc w:val="both"/>
              <w:rPr>
                <w:rFonts w:ascii="Times New Roman" w:eastAsia="Times New Roman" w:hAnsi="Times New Roman" w:cs="Times New Roman"/>
                <w:sz w:val="20"/>
                <w:szCs w:val="20"/>
                <w:lang w:eastAsia="es-CR"/>
              </w:rPr>
            </w:pPr>
            <w:r w:rsidRPr="0091513C">
              <w:rPr>
                <w:rFonts w:ascii="Verdana!important" w:eastAsia="Times New Roman" w:hAnsi="Verdana!important" w:cs="Times New Roman"/>
                <w:sz w:val="20"/>
                <w:szCs w:val="20"/>
                <w:lang w:eastAsia="es-CR"/>
              </w:rPr>
              <w:t>Artículo 1º—</w:t>
            </w:r>
            <w:r w:rsidRPr="0091513C">
              <w:rPr>
                <w:rFonts w:ascii="Verdana!important" w:eastAsia="Times New Roman" w:hAnsi="Verdana!important" w:cs="Times New Roman"/>
                <w:b/>
                <w:bCs/>
                <w:sz w:val="20"/>
                <w:szCs w:val="20"/>
                <w:lang w:eastAsia="es-CR"/>
              </w:rPr>
              <w:t>Objetivo</w:t>
            </w:r>
            <w:r w:rsidRPr="0091513C">
              <w:rPr>
                <w:rFonts w:ascii="Verdana!important" w:eastAsia="Times New Roman" w:hAnsi="Verdana!important" w:cs="Times New Roman"/>
                <w:sz w:val="20"/>
                <w:szCs w:val="20"/>
                <w:lang w:eastAsia="es-CR"/>
              </w:rPr>
              <w:t>. El presente reglamento tiene por objeto la regulación, organización y funcionamiento del Consejo Nacional para la Calidad, en adelante CONAC.</w:t>
            </w:r>
          </w:p>
          <w:p w14:paraId="5CD545A0" w14:textId="42A13C2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Times New Roman" w:eastAsia="Times New Roman" w:hAnsi="Times New Roman" w:cs="Times New Roman"/>
                <w:sz w:val="20"/>
                <w:szCs w:val="20"/>
                <w:lang w:eastAsia="es-CR"/>
              </w:rPr>
              <w:br/>
            </w:r>
            <w:r w:rsidRPr="0091513C">
              <w:rPr>
                <w:rFonts w:ascii="Times New Roman" w:eastAsia="Times New Roman" w:hAnsi="Times New Roman" w:cs="Times New Roman"/>
                <w:sz w:val="20"/>
                <w:szCs w:val="20"/>
                <w:lang w:eastAsia="es-CR"/>
              </w:rPr>
              <w:br/>
            </w:r>
            <w:r w:rsidRPr="0091513C">
              <w:rPr>
                <w:rFonts w:ascii="Times New Roman" w:eastAsia="Times New Roman" w:hAnsi="Times New Roman" w:cs="Times New Roman"/>
                <w:sz w:val="20"/>
                <w:szCs w:val="20"/>
                <w:lang w:eastAsia="es-CR"/>
              </w:rPr>
              <w:br/>
            </w:r>
            <w:r w:rsidRPr="0091513C">
              <w:rPr>
                <w:rFonts w:ascii="Times New Roman" w:eastAsia="Times New Roman" w:hAnsi="Times New Roman" w:cs="Times New Roman"/>
                <w:sz w:val="20"/>
                <w:szCs w:val="20"/>
                <w:lang w:eastAsia="es-CR"/>
              </w:rPr>
              <w:br/>
            </w:r>
          </w:p>
          <w:p w14:paraId="40B05042" w14:textId="538FB6C3"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Artículo 2º—</w:t>
            </w:r>
            <w:r w:rsidRPr="0091513C">
              <w:rPr>
                <w:rFonts w:ascii="Verdana!important" w:eastAsia="Times New Roman" w:hAnsi="Verdana!important" w:cs="Times New Roman"/>
                <w:b/>
                <w:bCs/>
                <w:sz w:val="20"/>
                <w:szCs w:val="20"/>
                <w:lang w:eastAsia="es-CR"/>
              </w:rPr>
              <w:t>Ámbito de aplicación</w:t>
            </w:r>
            <w:r w:rsidRPr="0091513C">
              <w:rPr>
                <w:rFonts w:ascii="Verdana!important" w:eastAsia="Times New Roman" w:hAnsi="Verdana!important" w:cs="Times New Roman"/>
                <w:sz w:val="20"/>
                <w:szCs w:val="20"/>
                <w:lang w:eastAsia="es-CR"/>
              </w:rPr>
              <w:t>. El presente reglamento, establece el procedimiento para la aplicación de las funciones que le otorga la ley al Consejo Nacional para la Calidad. De la misma forma, se regulan los deberes y facultades de los miembros del CONAC y de los funcionarios que auxilian su labor.</w:t>
            </w:r>
            <w:r w:rsidRPr="0091513C">
              <w:rPr>
                <w:rFonts w:ascii="Verdana!important" w:eastAsia="Times New Roman" w:hAnsi="Verdana!important" w:cs="Times New Roman"/>
                <w:sz w:val="20"/>
                <w:szCs w:val="20"/>
                <w:lang w:eastAsia="es-CR"/>
              </w:rPr>
              <w:br/>
            </w:r>
          </w:p>
          <w:p w14:paraId="4703C1AD"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Artículo 3º—</w:t>
            </w:r>
            <w:r w:rsidRPr="0091513C">
              <w:rPr>
                <w:rFonts w:ascii="Verdana!important" w:eastAsia="Times New Roman" w:hAnsi="Verdana!important" w:cs="Times New Roman"/>
                <w:b/>
                <w:bCs/>
                <w:sz w:val="20"/>
                <w:szCs w:val="20"/>
                <w:lang w:eastAsia="es-CR"/>
              </w:rPr>
              <w:t>Definiciones</w:t>
            </w:r>
            <w:r w:rsidRPr="0091513C">
              <w:rPr>
                <w:rFonts w:ascii="Verdana!important" w:eastAsia="Times New Roman" w:hAnsi="Verdana!important" w:cs="Times New Roman"/>
                <w:sz w:val="20"/>
                <w:szCs w:val="20"/>
                <w:lang w:eastAsia="es-CR"/>
              </w:rPr>
              <w:t>. Para los efectos de este Reglamento se entenderá por:</w:t>
            </w:r>
          </w:p>
          <w:p w14:paraId="7629F18C"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422470AF"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Sistema Nacional para la Calidad</w:t>
            </w:r>
            <w:r w:rsidRPr="0091513C">
              <w:rPr>
                <w:rFonts w:ascii="Verdana!important" w:eastAsia="Times New Roman" w:hAnsi="Verdana!important" w:cs="Times New Roman"/>
                <w:sz w:val="20"/>
                <w:szCs w:val="20"/>
                <w:lang w:eastAsia="es-CR"/>
              </w:rPr>
              <w:t>: Marco estructural para las actividades vinculadas al desarrollo y la demostración de la calidad, el cual facilita el cumplimiento de los compromisos internacionales en materia de evaluación de la conformidad, que contribuye a mejorar la competitividad de las empresas nacionales y proporciona confianza en la transacción de bienes y servicios; así como, las otras actividades de apoyo, difusión y coordinación establecidas en la Ley del Sistema Nacional para la Calidad, en adelante SNC y en el presente Reglamento.</w:t>
            </w:r>
          </w:p>
          <w:p w14:paraId="0B03C7EA"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B19036C"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Consejo Nacional para la Calidad</w:t>
            </w:r>
            <w:r w:rsidRPr="0091513C">
              <w:rPr>
                <w:rFonts w:ascii="Verdana!important" w:eastAsia="Times New Roman" w:hAnsi="Verdana!important" w:cs="Times New Roman"/>
                <w:sz w:val="20"/>
                <w:szCs w:val="20"/>
                <w:lang w:eastAsia="es-CR"/>
              </w:rPr>
              <w:t>: Ente responsable de fijar los lineamientos generales del SNC, todo conforme a las normativas y prácticas internacionales reconocidas, así como, a las necesidades nacionales.</w:t>
            </w:r>
          </w:p>
          <w:p w14:paraId="79A50E89"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41F8F860" w14:textId="4B6339F8"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Plan Estratégico del Consejo Nacional para la Calidad</w:t>
            </w:r>
            <w:r w:rsidRPr="0091513C">
              <w:rPr>
                <w:rFonts w:ascii="Verdana!important" w:eastAsia="Times New Roman" w:hAnsi="Verdana!important" w:cs="Times New Roman"/>
                <w:sz w:val="20"/>
                <w:szCs w:val="20"/>
                <w:lang w:eastAsia="es-CR"/>
              </w:rPr>
              <w:t>: Plan que elabora el CONAC, para definir los sectores que fortalecerá a corto, mediano y largo plazo, con el objetivo de darle seguimiento a los lineamientos generales del SNC.</w:t>
            </w:r>
          </w:p>
          <w:p w14:paraId="24E646DE" w14:textId="38B3C4D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LACOMET</w:t>
            </w:r>
            <w:r w:rsidRPr="0091513C">
              <w:rPr>
                <w:rFonts w:ascii="Verdana!important" w:eastAsia="Times New Roman" w:hAnsi="Verdana!important" w:cs="Times New Roman"/>
                <w:sz w:val="20"/>
                <w:szCs w:val="20"/>
                <w:lang w:eastAsia="es-CR"/>
              </w:rPr>
              <w:t>: Laboratorio Costarricense de Metrología.</w:t>
            </w:r>
          </w:p>
          <w:p w14:paraId="03E9F5F6" w14:textId="639385EE"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ECA</w:t>
            </w:r>
            <w:r w:rsidRPr="0091513C">
              <w:rPr>
                <w:rFonts w:ascii="Verdana!important" w:eastAsia="Times New Roman" w:hAnsi="Verdana!important" w:cs="Times New Roman"/>
                <w:sz w:val="20"/>
                <w:szCs w:val="20"/>
                <w:lang w:eastAsia="es-CR"/>
              </w:rPr>
              <w:t>: Ente Costarricense de Acreditación.</w:t>
            </w:r>
          </w:p>
          <w:p w14:paraId="70A4EBAE" w14:textId="2D85F82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ORT</w:t>
            </w:r>
            <w:r w:rsidRPr="0091513C">
              <w:rPr>
                <w:rFonts w:ascii="Verdana!important" w:eastAsia="Times New Roman" w:hAnsi="Verdana!important" w:cs="Times New Roman"/>
                <w:sz w:val="20"/>
                <w:szCs w:val="20"/>
                <w:lang w:eastAsia="es-CR"/>
              </w:rPr>
              <w:t>: Órgano de Reglamentación Técnica.</w:t>
            </w:r>
          </w:p>
          <w:p w14:paraId="4A282031" w14:textId="078D6083"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ENN</w:t>
            </w:r>
            <w:r w:rsidRPr="0091513C">
              <w:rPr>
                <w:rFonts w:ascii="Verdana!important" w:eastAsia="Times New Roman" w:hAnsi="Verdana!important" w:cs="Times New Roman"/>
                <w:sz w:val="20"/>
                <w:szCs w:val="20"/>
                <w:lang w:eastAsia="es-CR"/>
              </w:rPr>
              <w:t>: Ente Nacional de Normalización.</w:t>
            </w:r>
          </w:p>
          <w:p w14:paraId="2B43F959" w14:textId="35B0A02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val="pt-PT" w:eastAsia="es-CR"/>
              </w:rPr>
            </w:pPr>
            <w:r w:rsidRPr="0091513C">
              <w:rPr>
                <w:rFonts w:ascii="Verdana!important" w:eastAsia="Times New Roman" w:hAnsi="Verdana!important" w:cs="Times New Roman"/>
                <w:b/>
                <w:bCs/>
                <w:sz w:val="20"/>
                <w:szCs w:val="20"/>
                <w:lang w:val="pt-PT" w:eastAsia="es-CR"/>
              </w:rPr>
              <w:t>INTECO</w:t>
            </w:r>
            <w:r w:rsidRPr="0091513C">
              <w:rPr>
                <w:rFonts w:ascii="Verdana!important" w:eastAsia="Times New Roman" w:hAnsi="Verdana!important" w:cs="Times New Roman"/>
                <w:sz w:val="20"/>
                <w:szCs w:val="20"/>
                <w:lang w:val="pt-PT" w:eastAsia="es-CR"/>
              </w:rPr>
              <w:t>: Instituto de Normas Técnicas de Costa Rica.</w:t>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69C1937D"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CAPÍTULO II</w:t>
            </w:r>
          </w:p>
          <w:p w14:paraId="42440790"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Sobre el CONAC</w:t>
            </w:r>
          </w:p>
          <w:p w14:paraId="0DB9509E" w14:textId="53FC80C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Artículo 4º—Consejo Nacional para la Calidad. El CONAC creado por ley, es el ente responsable de fijar los lineamientos generales del SNC, todo conforme a las normativas y las prácticas internacionales reconocidos y a las necesidades nacionales.</w:t>
            </w:r>
          </w:p>
          <w:p w14:paraId="253207AB" w14:textId="18E5749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CONAC velará por la adecuada coordinación e integración de las actividades de promoción y difusión de la calidad y elaborará las recomendaciones que considere convenientes. También dará el seguimiento necesario a la aplicación de los lineamientos generales y las recomendaciones que emita.</w:t>
            </w:r>
          </w:p>
          <w:p w14:paraId="0B5CF321"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La integración del CONAC será acorde con lo estipulado en el artículo 7º de la Ley del Sistema Nacional para la Calidad, Ley </w:t>
            </w:r>
            <w:proofErr w:type="spellStart"/>
            <w:r w:rsidRPr="0091513C">
              <w:rPr>
                <w:rFonts w:ascii="Verdana!important" w:eastAsia="Times New Roman" w:hAnsi="Verdana!important" w:cs="Times New Roman"/>
                <w:sz w:val="20"/>
                <w:szCs w:val="20"/>
                <w:lang w:eastAsia="es-CR"/>
              </w:rPr>
              <w:t>N°</w:t>
            </w:r>
            <w:proofErr w:type="spellEnd"/>
            <w:r w:rsidRPr="0091513C">
              <w:rPr>
                <w:rFonts w:ascii="Verdana!important" w:eastAsia="Times New Roman" w:hAnsi="Verdana!important" w:cs="Times New Roman"/>
                <w:sz w:val="20"/>
                <w:szCs w:val="20"/>
                <w:lang w:eastAsia="es-CR"/>
              </w:rPr>
              <w:t xml:space="preserve"> 8279.</w:t>
            </w:r>
          </w:p>
          <w:p w14:paraId="48ADF425" w14:textId="35B688F7" w:rsidR="0091513C" w:rsidRPr="0091513C" w:rsidRDefault="0091513C" w:rsidP="0091513C">
            <w:pPr>
              <w:spacing w:before="100" w:beforeAutospacing="1" w:after="100" w:afterAutospacing="1" w:line="240" w:lineRule="auto"/>
              <w:jc w:val="center"/>
              <w:rPr>
                <w:rFonts w:ascii="Verdana!important" w:eastAsia="Times New Roman" w:hAnsi="Verdana!important" w:cs="Times New Roman"/>
                <w:b/>
                <w:bCs/>
                <w:sz w:val="20"/>
                <w:szCs w:val="20"/>
                <w:lang w:eastAsia="es-CR"/>
              </w:rPr>
            </w:pPr>
            <w:r w:rsidRPr="0091513C">
              <w:rPr>
                <w:rFonts w:ascii="Verdana!important" w:eastAsia="Times New Roman" w:hAnsi="Verdana!important" w:cs="Times New Roman"/>
                <w:b/>
                <w:bCs/>
                <w:sz w:val="20"/>
                <w:szCs w:val="20"/>
                <w:lang w:eastAsia="es-CR"/>
              </w:rPr>
              <w:t>De los miembros</w:t>
            </w:r>
          </w:p>
          <w:p w14:paraId="38400104" w14:textId="36B149D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Artículo 5º—</w:t>
            </w:r>
            <w:r w:rsidRPr="0091513C">
              <w:rPr>
                <w:rFonts w:ascii="Verdana!important" w:eastAsia="Times New Roman" w:hAnsi="Verdana!important" w:cs="Times New Roman"/>
                <w:b/>
                <w:bCs/>
                <w:sz w:val="20"/>
                <w:szCs w:val="20"/>
                <w:lang w:eastAsia="es-CR"/>
              </w:rPr>
              <w:t xml:space="preserve">Competencias y potestades del </w:t>
            </w:r>
            <w:proofErr w:type="gramStart"/>
            <w:r w:rsidRPr="0091513C">
              <w:rPr>
                <w:rFonts w:ascii="Verdana!important" w:eastAsia="Times New Roman" w:hAnsi="Verdana!important" w:cs="Times New Roman"/>
                <w:b/>
                <w:bCs/>
                <w:sz w:val="20"/>
                <w:szCs w:val="20"/>
                <w:lang w:eastAsia="es-CR"/>
              </w:rPr>
              <w:t>Presidente</w:t>
            </w:r>
            <w:proofErr w:type="gramEnd"/>
            <w:r w:rsidRPr="0091513C">
              <w:rPr>
                <w:rFonts w:ascii="Verdana!important" w:eastAsia="Times New Roman" w:hAnsi="Verdana!important" w:cs="Times New Roman"/>
                <w:b/>
                <w:bCs/>
                <w:sz w:val="20"/>
                <w:szCs w:val="20"/>
                <w:lang w:eastAsia="es-CR"/>
              </w:rPr>
              <w:t xml:space="preserve"> del CONAC.</w:t>
            </w:r>
          </w:p>
          <w:p w14:paraId="1586BBE4" w14:textId="4A6A9C5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Presidir, con todas las facultades necesarias para ello, las sesiones, las que podrá suspender en cualquier momento por causa justificada.</w:t>
            </w:r>
          </w:p>
          <w:p w14:paraId="5435B7A5" w14:textId="76FC8A4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b. Velar porque el CONAC cumpla las leyes y reglamentos relativos a su función.</w:t>
            </w:r>
          </w:p>
          <w:p w14:paraId="5C0A5365" w14:textId="51518302"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 Convocar a sesiones ordinarias y extraordinarias del CONAC, lo cual comunicará a la Secretaría Ejecutiva para su oportuna convocatoria.</w:t>
            </w:r>
          </w:p>
          <w:p w14:paraId="6D8019C8" w14:textId="3F1BCD00"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d. Confeccionar el orden del día, teniendo en cuenta, en su caso, las peticiones de los demás miembros formuladas al menos con tres días de antelación a la sesión.</w:t>
            </w:r>
          </w:p>
          <w:p w14:paraId="0A7DA6E2" w14:textId="28945AB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 Resolver cualquier asunto en caso de empate, para cuyo caso tendrá voto de calidad.</w:t>
            </w:r>
          </w:p>
          <w:p w14:paraId="40361203" w14:textId="5E68A632"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f. Ordenar la ejecución de los acuerdos del órgano colegiado; y</w:t>
            </w:r>
          </w:p>
          <w:p w14:paraId="2E08033E" w14:textId="1AE58F40"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g. Las demás que le asigne la normativa aplicable.</w:t>
            </w:r>
          </w:p>
          <w:p w14:paraId="06DCB203" w14:textId="73B53DB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Artículo 6º—</w:t>
            </w:r>
            <w:r w:rsidRPr="0091513C">
              <w:rPr>
                <w:rFonts w:ascii="Verdana!important" w:eastAsia="Times New Roman" w:hAnsi="Verdana!important" w:cs="Times New Roman"/>
                <w:b/>
                <w:bCs/>
                <w:sz w:val="20"/>
                <w:szCs w:val="20"/>
                <w:lang w:eastAsia="es-CR"/>
              </w:rPr>
              <w:t>Competencias y potestades de los demás miembros.</w:t>
            </w:r>
          </w:p>
          <w:p w14:paraId="04D749FD" w14:textId="0B0DDA3F"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Asistir a las sesiones ordinarias y extraordinarias.</w:t>
            </w:r>
          </w:p>
          <w:p w14:paraId="3333133A" w14:textId="2D7A5610"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b. Participar activamente en las deliberaciones de las sesiones.</w:t>
            </w:r>
          </w:p>
          <w:p w14:paraId="374FA3F5" w14:textId="49447FF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 Hacer efectiva la representación que ostentan.</w:t>
            </w:r>
          </w:p>
          <w:p w14:paraId="0551CC58"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d. Participar en las comisiones especiales que se conformen.</w:t>
            </w:r>
          </w:p>
          <w:p w14:paraId="2E18F362"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71D1AEFB" w14:textId="63EE5D54"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e. Proponer la invitación de expertos a las sesiones del CONAC.</w:t>
            </w:r>
          </w:p>
          <w:p w14:paraId="1432D82F"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f. Proponer al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temas para incluir en el orden del día, con al menos tres días hábiles de previo a la próxima sesión.</w:t>
            </w:r>
          </w:p>
          <w:p w14:paraId="6F46F57A"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CAPÍTULO III</w:t>
            </w:r>
          </w:p>
          <w:p w14:paraId="10442B8E"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De las funciones del CONAC</w:t>
            </w:r>
          </w:p>
          <w:p w14:paraId="22479F29"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Artículo 7º—</w:t>
            </w:r>
            <w:r w:rsidRPr="0091513C">
              <w:rPr>
                <w:rFonts w:ascii="Verdana!important" w:eastAsia="Times New Roman" w:hAnsi="Verdana!important" w:cs="Times New Roman"/>
                <w:b/>
                <w:bCs/>
                <w:sz w:val="20"/>
                <w:szCs w:val="20"/>
                <w:lang w:eastAsia="es-CR"/>
              </w:rPr>
              <w:t>Lineamientos y recomendaciones emitidos por el CONAC</w:t>
            </w:r>
            <w:r w:rsidRPr="0091513C">
              <w:rPr>
                <w:rFonts w:ascii="Verdana!important" w:eastAsia="Times New Roman" w:hAnsi="Verdana!important" w:cs="Times New Roman"/>
                <w:sz w:val="20"/>
                <w:szCs w:val="20"/>
                <w:lang w:eastAsia="es-CR"/>
              </w:rPr>
              <w:t>. El CONAC orientará dentro de un marco estratégico nacional actualizado, mediante lineamientos y recomendaciones, el desarrollo del Sistema Nacional para la Calidad a través de las funciones a cargo de los entes principales y de las instancias representadas e integrantes del CONAC, de modo que, se ajuste a las necesidades nacionales y a las prácticas internacionalmente aceptadas.</w:t>
            </w:r>
          </w:p>
          <w:p w14:paraId="30B1A0B1"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0D650BB4" w14:textId="15B7F014"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CONAC se asegurará que la formulación de lineamientos y recomendaciones sean respetuosos de las normas y compromisos internacionales. Los lineamientos contendrán acciones generales, de modo que sean, más bien, los órganos u organismos implicados quienes definan las estrategias y acciones a llevar a cabo. Para la formulación de lineamientos y recomendaciones, el CONAC podrá hacerse asesorar y auxiliarse en el Comité Técnico, si así lo estima convenient</w:t>
            </w:r>
            <w:r>
              <w:rPr>
                <w:rFonts w:ascii="Verdana!important" w:eastAsia="Times New Roman" w:hAnsi="Verdana!important" w:cs="Times New Roman"/>
                <w:sz w:val="20"/>
                <w:szCs w:val="20"/>
                <w:lang w:eastAsia="es-CR"/>
              </w:rPr>
              <w:t>e.</w:t>
            </w:r>
          </w:p>
          <w:p w14:paraId="30D31B75" w14:textId="4C81EA2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Artículo 8º—</w:t>
            </w:r>
            <w:r w:rsidRPr="0091513C">
              <w:rPr>
                <w:rFonts w:ascii="Verdana!important" w:eastAsia="Times New Roman" w:hAnsi="Verdana!important" w:cs="Times New Roman"/>
                <w:b/>
                <w:bCs/>
                <w:sz w:val="20"/>
                <w:szCs w:val="20"/>
                <w:lang w:eastAsia="es-CR"/>
              </w:rPr>
              <w:t>Seguimiento a lineamientos y recomendaciones emitidos por el CONAC</w:t>
            </w:r>
            <w:r w:rsidRPr="0091513C">
              <w:rPr>
                <w:rFonts w:ascii="Verdana!important" w:eastAsia="Times New Roman" w:hAnsi="Verdana!important" w:cs="Times New Roman"/>
                <w:sz w:val="20"/>
                <w:szCs w:val="20"/>
                <w:lang w:eastAsia="es-CR"/>
              </w:rPr>
              <w:t>. El CONAC dará un efectivo seguimiento a sus lineamientos y recomendaciones emitidos. Para ello requerirá de los entes principales del SNC los informes necesarios que pongan de manifiesto las acciones correspondientes que se estén llevando a cabo o que se realizarán, así como los plazos e indicadores del grado de avance y las circunstancias que rodean la puesta en práctica de las acciones, ejecución de acuerdos, lineamientos y recomendaciones.</w:t>
            </w:r>
          </w:p>
          <w:p w14:paraId="4A8A6F3B" w14:textId="2F00F7E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Eventualmente, el CONAC podrá constituir comités "ad hoc", integrados por sus propios miembros para efectuar este seguimiento, lo mismo que en el Comité Técnico.</w:t>
            </w:r>
          </w:p>
          <w:p w14:paraId="3638FF39" w14:textId="5332CD3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Si, a juicio del CONAC se consideran inadecuadas o inconvenientes, las medidas adoptadas por los entes principales para responder a los lineamientos o recomendaciones emitidas, ya sea por insuficientes o impropias, Este ejercerá sus oficios ante los funcionarios responsables de los entes correspondientes para lograr la debida corrección con la mayor brevedad posible, sin perjuicio de otras responsabilidades en que esos u otros entes del SNC pudieran incurrir.</w:t>
            </w:r>
          </w:p>
          <w:p w14:paraId="43A3FE8E"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Si a criterio del CONAC, existe desatención manifiesta e injustificada de los lineamientos que aplican los responsables de los entes involucrados, el </w:t>
            </w:r>
            <w:proofErr w:type="spellStart"/>
            <w:r w:rsidRPr="0091513C">
              <w:rPr>
                <w:rFonts w:ascii="Verdana!important" w:eastAsia="Times New Roman" w:hAnsi="Verdana!important" w:cs="Times New Roman"/>
                <w:sz w:val="20"/>
                <w:szCs w:val="20"/>
                <w:lang w:eastAsia="es-CR"/>
              </w:rPr>
              <w:t>Conac</w:t>
            </w:r>
            <w:proofErr w:type="spellEnd"/>
            <w:r w:rsidRPr="0091513C">
              <w:rPr>
                <w:rFonts w:ascii="Verdana!important" w:eastAsia="Times New Roman" w:hAnsi="Verdana!important" w:cs="Times New Roman"/>
                <w:sz w:val="20"/>
                <w:szCs w:val="20"/>
                <w:lang w:eastAsia="es-CR"/>
              </w:rPr>
              <w:t xml:space="preserve"> recomendará el inicio de procedimientos administrativos para la aplicación de las sanciones correspondientes.</w:t>
            </w:r>
          </w:p>
          <w:p w14:paraId="0569670E"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37A332EB"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En el caso de los entes principales, toda desviación, deberá ser incluida en la evaluación periódica y el CONAC podrá recomendar acciones tendientes a subsanar los problemas detectados.</w:t>
            </w:r>
          </w:p>
          <w:p w14:paraId="2EFA64D8" w14:textId="5EF81D62" w:rsidR="0091513C" w:rsidRPr="0091513C" w:rsidRDefault="0091513C" w:rsidP="0091513C">
            <w:pPr>
              <w:spacing w:before="100" w:beforeAutospacing="1" w:after="100" w:afterAutospacing="1" w:line="240" w:lineRule="auto"/>
              <w:ind w:firstLine="567"/>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iCs/>
                <w:sz w:val="20"/>
                <w:szCs w:val="20"/>
                <w:lang w:eastAsia="es-CR"/>
              </w:rPr>
              <w:t>Artículo 9º-</w:t>
            </w:r>
            <w:r w:rsidRPr="0091513C">
              <w:rPr>
                <w:rFonts w:ascii="Verdana!important" w:eastAsia="Times New Roman" w:hAnsi="Verdana!important" w:cs="Times New Roman"/>
                <w:b/>
                <w:bCs/>
                <w:iCs/>
                <w:sz w:val="20"/>
                <w:szCs w:val="20"/>
                <w:lang w:eastAsia="es-CR"/>
              </w:rPr>
              <w:t>Coordinación de actividades de promoción</w:t>
            </w:r>
            <w:r w:rsidRPr="0091513C">
              <w:rPr>
                <w:rFonts w:ascii="Verdana!important" w:eastAsia="Times New Roman" w:hAnsi="Verdana!important" w:cs="Times New Roman"/>
                <w:iCs/>
                <w:sz w:val="20"/>
                <w:szCs w:val="20"/>
                <w:lang w:eastAsia="es-CR"/>
              </w:rPr>
              <w:t xml:space="preserve">. El CONAC coordinará actividades de promoción de la calidad, especialmente, durante el mes de noviembre, denominado Mes de la Calidad. Durante ese mes deberá fomentar y apoyar actividades que promuevan la cultura de </w:t>
            </w:r>
            <w:proofErr w:type="gramStart"/>
            <w:r w:rsidRPr="0091513C">
              <w:rPr>
                <w:rFonts w:ascii="Verdana!important" w:eastAsia="Times New Roman" w:hAnsi="Verdana!important" w:cs="Times New Roman"/>
                <w:iCs/>
                <w:sz w:val="20"/>
                <w:szCs w:val="20"/>
                <w:lang w:eastAsia="es-CR"/>
              </w:rPr>
              <w:t>la  calidad</w:t>
            </w:r>
            <w:proofErr w:type="gramEnd"/>
            <w:r w:rsidRPr="0091513C">
              <w:rPr>
                <w:rFonts w:ascii="Verdana!important" w:eastAsia="Times New Roman" w:hAnsi="Verdana!important" w:cs="Times New Roman"/>
                <w:iCs/>
                <w:sz w:val="20"/>
                <w:szCs w:val="20"/>
                <w:lang w:eastAsia="es-CR"/>
              </w:rPr>
              <w:t xml:space="preserve"> en todos los sectores productivos; así como los programas nacionales para la educación de la calidad</w:t>
            </w:r>
            <w:r w:rsidRPr="0091513C">
              <w:rPr>
                <w:rFonts w:ascii="Verdana!important" w:eastAsia="Times New Roman" w:hAnsi="Verdana!important" w:cs="Times New Roman"/>
                <w:sz w:val="20"/>
                <w:szCs w:val="20"/>
                <w:lang w:eastAsia="es-CR"/>
              </w:rPr>
              <w:t xml:space="preserve">. </w:t>
            </w:r>
          </w:p>
          <w:p w14:paraId="56FB726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i/>
                <w:sz w:val="20"/>
                <w:szCs w:val="20"/>
                <w:lang w:eastAsia="es-CR"/>
              </w:rPr>
              <w:t xml:space="preserve">(Así reformado por el artículo 1° del decreto ejecutivo </w:t>
            </w:r>
            <w:proofErr w:type="spellStart"/>
            <w:r w:rsidRPr="0091513C">
              <w:rPr>
                <w:rFonts w:ascii="Verdana!important" w:eastAsia="Times New Roman" w:hAnsi="Verdana!important" w:cs="Times New Roman"/>
                <w:i/>
                <w:sz w:val="20"/>
                <w:szCs w:val="20"/>
                <w:lang w:eastAsia="es-CR"/>
              </w:rPr>
              <w:t>N°</w:t>
            </w:r>
            <w:proofErr w:type="spellEnd"/>
            <w:r w:rsidRPr="0091513C">
              <w:rPr>
                <w:rFonts w:ascii="Verdana!important" w:eastAsia="Times New Roman" w:hAnsi="Verdana!important" w:cs="Times New Roman"/>
                <w:i/>
                <w:sz w:val="20"/>
                <w:szCs w:val="20"/>
                <w:lang w:eastAsia="es-CR"/>
              </w:rPr>
              <w:t xml:space="preserve"> 40834 del 13 de noviembre de 2017)</w:t>
            </w:r>
          </w:p>
          <w:p w14:paraId="72AD4AFC"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CAPÍTULO IV</w:t>
            </w:r>
          </w:p>
          <w:p w14:paraId="7D228E85"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De las sesiones</w:t>
            </w:r>
          </w:p>
          <w:p w14:paraId="0B661678" w14:textId="7A78DC2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10.—</w:t>
            </w:r>
            <w:proofErr w:type="gramEnd"/>
            <w:r w:rsidRPr="0091513C">
              <w:rPr>
                <w:rFonts w:ascii="Verdana!important" w:eastAsia="Times New Roman" w:hAnsi="Verdana!important" w:cs="Times New Roman"/>
                <w:b/>
                <w:bCs/>
                <w:sz w:val="20"/>
                <w:szCs w:val="20"/>
                <w:lang w:eastAsia="es-CR"/>
              </w:rPr>
              <w:t>De la periodicidad de las sesiones</w:t>
            </w:r>
            <w:r w:rsidRPr="0091513C">
              <w:rPr>
                <w:rFonts w:ascii="Verdana!important" w:eastAsia="Times New Roman" w:hAnsi="Verdana!important" w:cs="Times New Roman"/>
                <w:sz w:val="20"/>
                <w:szCs w:val="20"/>
                <w:lang w:eastAsia="es-CR"/>
              </w:rPr>
              <w:t>. El CONAC sesionará, en forma ordinaria, una vez por semestre y, en forma extraordinaria, por convocatoria de su presidente o de dos terceras partes de sus miembros.</w:t>
            </w:r>
          </w:p>
          <w:p w14:paraId="6678A340"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11.—</w:t>
            </w:r>
            <w:proofErr w:type="gramEnd"/>
            <w:r w:rsidRPr="0091513C">
              <w:rPr>
                <w:rFonts w:ascii="Verdana!important" w:eastAsia="Times New Roman" w:hAnsi="Verdana!important" w:cs="Times New Roman"/>
                <w:b/>
                <w:bCs/>
                <w:sz w:val="20"/>
                <w:szCs w:val="20"/>
                <w:lang w:eastAsia="es-CR"/>
              </w:rPr>
              <w:t>De las convocatorias</w:t>
            </w:r>
            <w:r w:rsidRPr="0091513C">
              <w:rPr>
                <w:rFonts w:ascii="Verdana!important" w:eastAsia="Times New Roman" w:hAnsi="Verdana!important" w:cs="Times New Roman"/>
                <w:sz w:val="20"/>
                <w:szCs w:val="20"/>
                <w:lang w:eastAsia="es-CR"/>
              </w:rPr>
              <w:t>. Las convocatorias a sesiones ordinarias y extraordinarias deben realizarse por escrito. Las sesiones ordinarias se convocarán con una antelación de quince días hábiles y las sesiones extraordinarias se convocarán con una anticipación de tres días hábiles. Ambas convocatorias se acompañarán de la documentación pertinente. En las sesiones ordinarias el orden del día a tratar debe enviarse a los miembros al menos tres días hábiles antes de la próxima sesión y en las sesiones extraordinarias con un día hábil de antelación, salvo en casos de urgencia.</w:t>
            </w:r>
          </w:p>
          <w:p w14:paraId="3D1BCE27"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6B87A263" w14:textId="126A887B"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No obstante, quedará válidamente constituido el órgano colegiado sin cumplir todos los requisitos referentes a la convocatoria o al orden del día, cuando asistan todos sus miembros y así lo acuerden por unanimidad</w:t>
            </w:r>
            <w:r w:rsidRPr="0091513C">
              <w:rPr>
                <w:rFonts w:ascii="Verdana!important" w:eastAsia="Times New Roman" w:hAnsi="Verdana!important" w:cs="Times New Roman"/>
                <w:sz w:val="20"/>
                <w:szCs w:val="20"/>
                <w:lang w:eastAsia="es-CR"/>
              </w:rPr>
              <w:br/>
            </w:r>
          </w:p>
          <w:p w14:paraId="4D6DA321" w14:textId="1C02A1D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proofErr w:type="spellStart"/>
            <w:r w:rsidRPr="0091513C">
              <w:rPr>
                <w:rFonts w:ascii="Verdana!important" w:eastAsia="Times New Roman" w:hAnsi="Verdana!important" w:cs="Times New Roman"/>
                <w:sz w:val="20"/>
                <w:szCs w:val="20"/>
                <w:lang w:eastAsia="es-CR"/>
              </w:rPr>
              <w:t>rtículo</w:t>
            </w:r>
            <w:proofErr w:type="spellEnd"/>
            <w:r w:rsidRPr="0091513C">
              <w:rPr>
                <w:rFonts w:ascii="Verdana!important" w:eastAsia="Times New Roman" w:hAnsi="Verdana!important" w:cs="Times New Roman"/>
                <w:sz w:val="20"/>
                <w:szCs w:val="20"/>
                <w:lang w:eastAsia="es-CR"/>
              </w:rPr>
              <w:t xml:space="preserve"> </w:t>
            </w:r>
            <w:proofErr w:type="gramStart"/>
            <w:r w:rsidRPr="0091513C">
              <w:rPr>
                <w:rFonts w:ascii="Verdana!important" w:eastAsia="Times New Roman" w:hAnsi="Verdana!important" w:cs="Times New Roman"/>
                <w:sz w:val="20"/>
                <w:szCs w:val="20"/>
                <w:lang w:eastAsia="es-CR"/>
              </w:rPr>
              <w:t>12.—</w:t>
            </w:r>
            <w:proofErr w:type="gramEnd"/>
            <w:r w:rsidRPr="0091513C">
              <w:rPr>
                <w:rFonts w:ascii="Verdana!important" w:eastAsia="Times New Roman" w:hAnsi="Verdana!important" w:cs="Times New Roman"/>
                <w:b/>
                <w:bCs/>
                <w:sz w:val="20"/>
                <w:szCs w:val="20"/>
                <w:lang w:eastAsia="es-CR"/>
              </w:rPr>
              <w:t>De las sesiones</w:t>
            </w:r>
            <w:r w:rsidRPr="0091513C">
              <w:rPr>
                <w:rFonts w:ascii="Verdana!important" w:eastAsia="Times New Roman" w:hAnsi="Verdana!important" w:cs="Times New Roman"/>
                <w:sz w:val="20"/>
                <w:szCs w:val="20"/>
                <w:lang w:eastAsia="es-CR"/>
              </w:rPr>
              <w:t xml:space="preserve">. Las sesiones del CONAC serán siempre privadas, pero el órgano podrá disponer, acordándolo así por unanimidad de sus miembros presentes, que tenga acceso a ella el público en general o bien ciertas personas, concediéndoles o no el derecho de participar en las deliberaciones con </w:t>
            </w:r>
            <w:proofErr w:type="gramStart"/>
            <w:r w:rsidRPr="0091513C">
              <w:rPr>
                <w:rFonts w:ascii="Verdana!important" w:eastAsia="Times New Roman" w:hAnsi="Verdana!important" w:cs="Times New Roman"/>
                <w:sz w:val="20"/>
                <w:szCs w:val="20"/>
                <w:lang w:eastAsia="es-CR"/>
              </w:rPr>
              <w:t>voz</w:t>
            </w:r>
            <w:proofErr w:type="gramEnd"/>
            <w:r w:rsidRPr="0091513C">
              <w:rPr>
                <w:rFonts w:ascii="Verdana!important" w:eastAsia="Times New Roman" w:hAnsi="Verdana!important" w:cs="Times New Roman"/>
                <w:sz w:val="20"/>
                <w:szCs w:val="20"/>
                <w:lang w:eastAsia="es-CR"/>
              </w:rPr>
              <w:t xml:space="preserve"> pero sin voto.</w:t>
            </w:r>
          </w:p>
          <w:p w14:paraId="021809E0"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72CC2B0D" w14:textId="2C076FB3"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 xml:space="preserve">Tendrán derecho a asistir con </w:t>
            </w:r>
            <w:proofErr w:type="gramStart"/>
            <w:r w:rsidRPr="0091513C">
              <w:rPr>
                <w:rFonts w:ascii="Verdana!important" w:eastAsia="Times New Roman" w:hAnsi="Verdana!important" w:cs="Times New Roman"/>
                <w:sz w:val="20"/>
                <w:szCs w:val="20"/>
                <w:lang w:eastAsia="es-CR"/>
              </w:rPr>
              <w:t>voz</w:t>
            </w:r>
            <w:proofErr w:type="gramEnd"/>
            <w:r w:rsidRPr="0091513C">
              <w:rPr>
                <w:rFonts w:ascii="Verdana!important" w:eastAsia="Times New Roman" w:hAnsi="Verdana!important" w:cs="Times New Roman"/>
                <w:sz w:val="20"/>
                <w:szCs w:val="20"/>
                <w:lang w:eastAsia="es-CR"/>
              </w:rPr>
              <w:t xml:space="preserve"> pero sin voto los representantes ejecutivos de los órganos o entes que constituyen el SNC (ORT, ENN, ECA).</w:t>
            </w:r>
          </w:p>
          <w:p w14:paraId="161376D6" w14:textId="642771C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No podrá ser objeto de acuerdo ningún asunto que no figure en el orden del día, salvo que estén presentes los dos tercios de los miembros del órgano y se incluya por decisión y el voto favorable de todos ellos.</w:t>
            </w:r>
          </w:p>
          <w:p w14:paraId="5F04B59B" w14:textId="503788ED"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13.—</w:t>
            </w:r>
            <w:proofErr w:type="gramEnd"/>
            <w:r w:rsidRPr="0091513C">
              <w:rPr>
                <w:rFonts w:ascii="Verdana!important" w:eastAsia="Times New Roman" w:hAnsi="Verdana!important" w:cs="Times New Roman"/>
                <w:b/>
                <w:bCs/>
                <w:sz w:val="20"/>
                <w:szCs w:val="20"/>
                <w:lang w:eastAsia="es-CR"/>
              </w:rPr>
              <w:t>Del quórum</w:t>
            </w:r>
            <w:r w:rsidRPr="0091513C">
              <w:rPr>
                <w:rFonts w:ascii="Verdana!important" w:eastAsia="Times New Roman" w:hAnsi="Verdana!important" w:cs="Times New Roman"/>
                <w:sz w:val="20"/>
                <w:szCs w:val="20"/>
                <w:lang w:eastAsia="es-CR"/>
              </w:rPr>
              <w:t>. El quórum para que el CONAC pueda sesionar válidamente será el de la mayoría absoluta de sus miembros.</w:t>
            </w:r>
          </w:p>
          <w:p w14:paraId="749AE064" w14:textId="7D8CBE9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Si no hubiere quórum, el CONAC podrá sesionar válidamente en segunda convocatoria, treinta minutos después de la señalada para la primera, igual plazo correrá para los casos de urgencia en que podrá sesionar después de media hora; y para ello será suficiente la asistencia de la tercera parte de sus miembros. Los casos de urgencia serán definidos por 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y declarados por los medios idóneos y expeditos dependiendo del caso concreto.</w:t>
            </w:r>
          </w:p>
          <w:p w14:paraId="20C77DEB" w14:textId="7053059F"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i/>
                <w:iCs/>
                <w:sz w:val="20"/>
                <w:szCs w:val="20"/>
                <w:lang w:eastAsia="es-CR"/>
              </w:rPr>
              <w:t xml:space="preserve">(Así reformado el párrafo anterior por el artículo 1° del decreto ejecutivo </w:t>
            </w:r>
            <w:proofErr w:type="spellStart"/>
            <w:r w:rsidRPr="0091513C">
              <w:rPr>
                <w:rFonts w:ascii="Verdana!important" w:eastAsia="Times New Roman" w:hAnsi="Verdana!important" w:cs="Times New Roman"/>
                <w:i/>
                <w:iCs/>
                <w:sz w:val="20"/>
                <w:szCs w:val="20"/>
                <w:lang w:eastAsia="es-CR"/>
              </w:rPr>
              <w:t>N°</w:t>
            </w:r>
            <w:proofErr w:type="spellEnd"/>
            <w:r w:rsidRPr="0091513C">
              <w:rPr>
                <w:rFonts w:ascii="Verdana!important" w:eastAsia="Times New Roman" w:hAnsi="Verdana!important" w:cs="Times New Roman"/>
                <w:i/>
                <w:iCs/>
                <w:sz w:val="20"/>
                <w:szCs w:val="20"/>
                <w:lang w:eastAsia="es-CR"/>
              </w:rPr>
              <w:t xml:space="preserve"> 39049 del 27 de abril de 2015)</w:t>
            </w:r>
          </w:p>
          <w:p w14:paraId="5F5DFBF3" w14:textId="3C0B971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14.—</w:t>
            </w:r>
            <w:proofErr w:type="gramEnd"/>
            <w:r w:rsidRPr="0091513C">
              <w:rPr>
                <w:rFonts w:ascii="Verdana!important" w:eastAsia="Times New Roman" w:hAnsi="Verdana!important" w:cs="Times New Roman"/>
                <w:b/>
                <w:bCs/>
                <w:sz w:val="20"/>
                <w:szCs w:val="20"/>
                <w:lang w:eastAsia="es-CR"/>
              </w:rPr>
              <w:t>De los acuerdos</w:t>
            </w:r>
            <w:r w:rsidRPr="0091513C">
              <w:rPr>
                <w:rFonts w:ascii="Verdana!important" w:eastAsia="Times New Roman" w:hAnsi="Verdana!important" w:cs="Times New Roman"/>
                <w:sz w:val="20"/>
                <w:szCs w:val="20"/>
                <w:lang w:eastAsia="es-CR"/>
              </w:rPr>
              <w:t>. Los acuerdos serán adoptados por mayoría absoluta de los miembros asistentes.</w:t>
            </w:r>
          </w:p>
          <w:p w14:paraId="582D2945" w14:textId="23B0A17B"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Los acuerdos tomados quedarán en firme en cada sesión, sin perjuicio del derecho del recurso de revisión.</w:t>
            </w:r>
          </w:p>
          <w:p w14:paraId="108413C8" w14:textId="4A2FA7C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En caso de que alguno de los miembros del CONAC interponga el recurso de revisión contra un acuerdo, será resuelto al conocerse el acta de esa sesión, a menos que, por tratarse de un asunto que 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juzgue urgente, prefiera conocerlo en sesión extraordinaria.</w:t>
            </w:r>
          </w:p>
          <w:p w14:paraId="74812048" w14:textId="21444AB2"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recurso de revisión deberá ser planteado a más tardar al discutirse el acta, dicho recurso deberá resolverse en la misma sesión.</w:t>
            </w:r>
          </w:p>
          <w:p w14:paraId="26CEB36A" w14:textId="53F25A7E"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Las simples observaciones de forma, relativas a la redacción de los acuerdos, no serán consideradas para efectos del párrafo anterior, como recurso de revisión, pero igual deberán conocerse y resolverse en dicha sesión.</w:t>
            </w:r>
          </w:p>
          <w:p w14:paraId="55DBB669" w14:textId="138666B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Los miembros del CONAC podrán hacer constar en el acta su voto contrario al acuerdo adoptado y los motivos que lo justifiquen, quedando en tal caso exentos de las responsabilidades que pudieren derivarse de los acuerdos.</w:t>
            </w:r>
          </w:p>
          <w:p w14:paraId="68F1C48A"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Contra los acuerdos del CONAC, cabrá el recurso de revocatoria, de conformidad con lo establecido en el artículo 58 de la Ley General de la Administración Pública.</w:t>
            </w:r>
          </w:p>
          <w:p w14:paraId="1E0DDFA4" w14:textId="7F8090EC"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p>
          <w:p w14:paraId="3917DC56" w14:textId="0244AFF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 xml:space="preserve">Artículo </w:t>
            </w:r>
            <w:proofErr w:type="gramStart"/>
            <w:r w:rsidRPr="0091513C">
              <w:rPr>
                <w:rFonts w:ascii="Verdana!important" w:eastAsia="Times New Roman" w:hAnsi="Verdana!important" w:cs="Times New Roman"/>
                <w:sz w:val="20"/>
                <w:szCs w:val="20"/>
                <w:lang w:eastAsia="es-CR"/>
              </w:rPr>
              <w:t>15.—</w:t>
            </w:r>
            <w:proofErr w:type="gramEnd"/>
            <w:r w:rsidRPr="0091513C">
              <w:rPr>
                <w:rFonts w:ascii="Verdana!important" w:eastAsia="Times New Roman" w:hAnsi="Verdana!important" w:cs="Times New Roman"/>
                <w:b/>
                <w:bCs/>
                <w:sz w:val="20"/>
                <w:szCs w:val="20"/>
                <w:lang w:eastAsia="es-CR"/>
              </w:rPr>
              <w:t>De las actas</w:t>
            </w:r>
            <w:r w:rsidRPr="0091513C">
              <w:rPr>
                <w:rFonts w:ascii="Verdana!important" w:eastAsia="Times New Roman" w:hAnsi="Verdana!important" w:cs="Times New Roman"/>
                <w:sz w:val="20"/>
                <w:szCs w:val="20"/>
                <w:lang w:eastAsia="es-CR"/>
              </w:rPr>
              <w:t>. De cada sesión se levantará un acta, que contendrá la indicación de las personas asistentes, así como las circunstancias de lugar y tiempo en que se ha celebrado, los puntos principales de la deliberación, la forma y resultado de la votación y el contenido de los acuerdos.</w:t>
            </w:r>
          </w:p>
          <w:p w14:paraId="56DC67A0" w14:textId="201F3E85"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acta de la sesión será distribuida entre los miembros a más tardar cinco días hábiles después de efectuada la sesión.</w:t>
            </w:r>
          </w:p>
          <w:p w14:paraId="60803DFD"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Las actas serán firmadas por 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el Secretario y por aquellos miembros que hubieren hecho constar su voto disidente.</w:t>
            </w:r>
          </w:p>
          <w:p w14:paraId="7CB7F73A"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16.—</w:t>
            </w:r>
            <w:proofErr w:type="gramEnd"/>
            <w:r w:rsidRPr="0091513C">
              <w:rPr>
                <w:rFonts w:ascii="Verdana!important" w:eastAsia="Times New Roman" w:hAnsi="Verdana!important" w:cs="Times New Roman"/>
                <w:b/>
                <w:bCs/>
                <w:sz w:val="20"/>
                <w:szCs w:val="20"/>
                <w:lang w:eastAsia="es-CR"/>
              </w:rPr>
              <w:t>Aplicación de Normativa Supletoria</w:t>
            </w:r>
            <w:r w:rsidRPr="0091513C">
              <w:rPr>
                <w:rFonts w:ascii="Verdana!important" w:eastAsia="Times New Roman" w:hAnsi="Verdana!important" w:cs="Times New Roman"/>
                <w:sz w:val="20"/>
                <w:szCs w:val="20"/>
                <w:lang w:eastAsia="es-CR"/>
              </w:rPr>
              <w:t>. En lo no previsto en el presente reglamento en materia de órganos colegiados, se aplicará supletoriamente lo dispuesto en el Título II "De los órganos de la Administración, Capítulo III "De los Órganos Colegiados" de la Ley General de la Administración Pública.</w:t>
            </w:r>
          </w:p>
          <w:p w14:paraId="38945BCA" w14:textId="69AE391A"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p>
          <w:p w14:paraId="2E9227A1"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CAPITULO V</w:t>
            </w:r>
          </w:p>
          <w:p w14:paraId="38071DC3"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De la estructura</w:t>
            </w:r>
          </w:p>
          <w:p w14:paraId="040D8641"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17.—</w:t>
            </w:r>
            <w:proofErr w:type="gramEnd"/>
            <w:r w:rsidRPr="0091513C">
              <w:rPr>
                <w:rFonts w:ascii="Verdana!important" w:eastAsia="Times New Roman" w:hAnsi="Verdana!important" w:cs="Times New Roman"/>
                <w:b/>
                <w:bCs/>
                <w:sz w:val="20"/>
                <w:szCs w:val="20"/>
                <w:lang w:eastAsia="es-CR"/>
              </w:rPr>
              <w:t>Comité Ejecutivo</w:t>
            </w:r>
            <w:r w:rsidRPr="0091513C">
              <w:rPr>
                <w:rFonts w:ascii="Verdana!important" w:eastAsia="Times New Roman" w:hAnsi="Verdana!important" w:cs="Times New Roman"/>
                <w:sz w:val="20"/>
                <w:szCs w:val="20"/>
                <w:lang w:eastAsia="es-CR"/>
              </w:rPr>
              <w:t xml:space="preserve">. El CONAC conformará un Comité Ejecutivo, escogido de entre sus miembros, manteniendo una representación equilibrada de los intereses representados en el Consejo. El Comité será integrado por 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del CONAC, quien, a su vez, lo preside, dos representantes del sector privado, un representante del sector académico, un representante del sector público y un representante de los organismos principales del SNC, representados en el CONAC (LACOMET, ECA, y ENN).</w:t>
            </w:r>
          </w:p>
          <w:p w14:paraId="15E418DF"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6A9AF1C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Los miembros del Comité Ejecutivo serán elegidos por períodos de un año y podrán ser reelegidos por períodos anuales sucesivos.</w:t>
            </w:r>
          </w:p>
          <w:p w14:paraId="55399C02" w14:textId="0F63AF4E" w:rsidR="0091513C" w:rsidRPr="0091513C" w:rsidRDefault="0091513C" w:rsidP="0091513C">
            <w:pPr>
              <w:spacing w:after="0" w:line="240" w:lineRule="auto"/>
              <w:rPr>
                <w:rFonts w:ascii="Verdana!important" w:eastAsia="Times New Roman" w:hAnsi="Verdana!important" w:cs="Times New Roman"/>
                <w:sz w:val="20"/>
                <w:szCs w:val="20"/>
                <w:lang w:eastAsia="es-CR"/>
              </w:rPr>
            </w:pPr>
          </w:p>
          <w:p w14:paraId="384E1DD9" w14:textId="7E48F5D6"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18.—</w:t>
            </w:r>
            <w:proofErr w:type="gramEnd"/>
            <w:r w:rsidRPr="0091513C">
              <w:rPr>
                <w:rFonts w:ascii="Verdana!important" w:eastAsia="Times New Roman" w:hAnsi="Verdana!important" w:cs="Times New Roman"/>
                <w:b/>
                <w:bCs/>
                <w:sz w:val="20"/>
                <w:szCs w:val="20"/>
                <w:lang w:eastAsia="es-CR"/>
              </w:rPr>
              <w:t>Atribuciones del Comité Ejecutivo</w:t>
            </w:r>
            <w:r w:rsidRPr="0091513C">
              <w:rPr>
                <w:rFonts w:ascii="Verdana!important" w:eastAsia="Times New Roman" w:hAnsi="Verdana!important" w:cs="Times New Roman"/>
                <w:sz w:val="20"/>
                <w:szCs w:val="20"/>
                <w:lang w:eastAsia="es-CR"/>
              </w:rPr>
              <w:t xml:space="preserve">. Corresponderá al Comité Ejecutivo asesorar al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y a la Secretaría Ejecutiva del CONAC sobre los lineamientos, estrategias y recomendaciones para el adecuado funcionamiento del SNC.</w:t>
            </w:r>
          </w:p>
          <w:p w14:paraId="3B9574AC" w14:textId="500BFCE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Dada la periodicidad de las sesiones ordinarias del CONAC, el Comité Ejecutivo podrá recomendar al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del CONAC, convocar a sesiones extraordinarias, para aquellos asuntos urgentes que se sometan a su conocimiento y que requieran ser dirimidos con carácter prioritario. El </w:t>
            </w:r>
            <w:proofErr w:type="gramStart"/>
            <w:r w:rsidRPr="0091513C">
              <w:rPr>
                <w:rFonts w:ascii="Verdana!important" w:eastAsia="Times New Roman" w:hAnsi="Verdana!important" w:cs="Times New Roman"/>
                <w:sz w:val="20"/>
                <w:szCs w:val="20"/>
                <w:lang w:eastAsia="es-CR"/>
              </w:rPr>
              <w:lastRenderedPageBreak/>
              <w:t>Presidente</w:t>
            </w:r>
            <w:proofErr w:type="gramEnd"/>
            <w:r w:rsidRPr="0091513C">
              <w:rPr>
                <w:rFonts w:ascii="Verdana!important" w:eastAsia="Times New Roman" w:hAnsi="Verdana!important" w:cs="Times New Roman"/>
                <w:sz w:val="20"/>
                <w:szCs w:val="20"/>
                <w:lang w:eastAsia="es-CR"/>
              </w:rPr>
              <w:t xml:space="preserve"> del CONAC podrá convocar a sesiones del Comité Ejecutivo cuando los asuntos así lo ameriten, a criterio del Presidente del CONAC.</w:t>
            </w:r>
          </w:p>
          <w:p w14:paraId="5E9E38AB" w14:textId="76F285AE"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Las sesiones serán convocadas con tres días hábiles de anticipación, para lo cual se enviará el respectivo orden del día con una antelación de, al menos, un día hábil.</w:t>
            </w:r>
          </w:p>
          <w:p w14:paraId="76F0DF7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Al menos ocho días hábiles después de efectuada la sesión de Comité Ejecutivo, la totalidad de los miembros del CONAC recibirán el acta de la sesión y de los acuerdos tomados.</w:t>
            </w:r>
          </w:p>
          <w:p w14:paraId="3459A9A5" w14:textId="50FF5AE6"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19.—</w:t>
            </w:r>
            <w:proofErr w:type="gramEnd"/>
            <w:r w:rsidRPr="0091513C">
              <w:rPr>
                <w:rFonts w:ascii="Verdana!important" w:eastAsia="Times New Roman" w:hAnsi="Verdana!important" w:cs="Times New Roman"/>
                <w:b/>
                <w:bCs/>
                <w:sz w:val="20"/>
                <w:szCs w:val="20"/>
                <w:lang w:eastAsia="es-CR"/>
              </w:rPr>
              <w:t>Del Comité Técnico</w:t>
            </w:r>
            <w:r w:rsidRPr="0091513C">
              <w:rPr>
                <w:rFonts w:ascii="Verdana!important" w:eastAsia="Times New Roman" w:hAnsi="Verdana!important" w:cs="Times New Roman"/>
                <w:sz w:val="20"/>
                <w:szCs w:val="20"/>
                <w:lang w:eastAsia="es-CR"/>
              </w:rPr>
              <w:t xml:space="preserve">. El CONAC conformará un Comité Técnico con funciones coordinadoras que estará integrado por el </w:t>
            </w:r>
            <w:proofErr w:type="gramStart"/>
            <w:r w:rsidRPr="0091513C">
              <w:rPr>
                <w:rFonts w:ascii="Verdana!important" w:eastAsia="Times New Roman" w:hAnsi="Verdana!important" w:cs="Times New Roman"/>
                <w:sz w:val="20"/>
                <w:szCs w:val="20"/>
                <w:lang w:eastAsia="es-CR"/>
              </w:rPr>
              <w:t>Director</w:t>
            </w:r>
            <w:proofErr w:type="gramEnd"/>
            <w:r w:rsidRPr="0091513C">
              <w:rPr>
                <w:rFonts w:ascii="Verdana!important" w:eastAsia="Times New Roman" w:hAnsi="Verdana!important" w:cs="Times New Roman"/>
                <w:sz w:val="20"/>
                <w:szCs w:val="20"/>
                <w:lang w:eastAsia="es-CR"/>
              </w:rPr>
              <w:t xml:space="preserve"> del LACOMET, el Gerente del ECA, el titular de la Secretaría Técnica del ORT y el Director Ejecutivo del ENN, o sus representantes.</w:t>
            </w:r>
          </w:p>
          <w:p w14:paraId="6ECDF4BC"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lo interno del Comité se nombrará a un Coordinador que será el encargado de realizar las convocatorias a las sesiones ordinarias con al menos ocho días hábiles de anticipación, para lo cual se enviará el respectivo orden del día con una antelación de, al menos, tres días hábiles.</w:t>
            </w:r>
          </w:p>
          <w:p w14:paraId="6E32C050"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C08AC2F"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Asimismo, el Coordinador podrá convocar a sesiones extraordinarias cuando los asuntos sometidos a su conocimiento así lo requieran, a criterio del Coordinador.</w:t>
            </w:r>
          </w:p>
          <w:p w14:paraId="33910997" w14:textId="6F4EF89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20.—</w:t>
            </w:r>
            <w:proofErr w:type="gramEnd"/>
            <w:r w:rsidRPr="0091513C">
              <w:rPr>
                <w:rFonts w:ascii="Verdana!important" w:eastAsia="Times New Roman" w:hAnsi="Verdana!important" w:cs="Times New Roman"/>
                <w:b/>
                <w:bCs/>
                <w:sz w:val="20"/>
                <w:szCs w:val="20"/>
                <w:lang w:eastAsia="es-CR"/>
              </w:rPr>
              <w:t>Atribuciones del Comité Técnico</w:t>
            </w:r>
            <w:r w:rsidRPr="0091513C">
              <w:rPr>
                <w:rFonts w:ascii="Verdana!important" w:eastAsia="Times New Roman" w:hAnsi="Verdana!important" w:cs="Times New Roman"/>
                <w:sz w:val="20"/>
                <w:szCs w:val="20"/>
                <w:lang w:eastAsia="es-CR"/>
              </w:rPr>
              <w:t>. Son atribuciones del Comité Técnico las siguientes:</w:t>
            </w:r>
          </w:p>
          <w:p w14:paraId="00365DAA" w14:textId="43A41DFC"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Desarrollar iniciativas conjuntas y coordinar las acciones técnicas asociadas.</w:t>
            </w:r>
          </w:p>
          <w:p w14:paraId="502E6DAC" w14:textId="0A1F3813"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b. Asesorar en materias técnicas, de forma adicional, a solicitud del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del CONAC.</w:t>
            </w:r>
          </w:p>
          <w:p w14:paraId="4271CF74" w14:textId="6AB6D71D"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 Elaborar las actas de las sesiones ordinarias y extraordinarias celebradas por el Comité Técnico.</w:t>
            </w:r>
          </w:p>
          <w:p w14:paraId="5F1448F9" w14:textId="77777777" w:rsid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las reuniones podrá asistir el titular de la Secretaría Ejecutiva del CONAC</w:t>
            </w:r>
            <w:r>
              <w:rPr>
                <w:rFonts w:ascii="Verdana!important" w:eastAsia="Times New Roman" w:hAnsi="Verdana!important" w:cs="Times New Roman"/>
                <w:sz w:val="20"/>
                <w:szCs w:val="20"/>
                <w:lang w:eastAsia="es-CR"/>
              </w:rPr>
              <w:t>.</w:t>
            </w:r>
            <w:r w:rsidRPr="0091513C">
              <w:rPr>
                <w:rFonts w:ascii="Verdana!important" w:eastAsia="Times New Roman" w:hAnsi="Verdana!important" w:cs="Times New Roman"/>
                <w:sz w:val="20"/>
                <w:szCs w:val="20"/>
                <w:lang w:eastAsia="es-CR"/>
              </w:rPr>
              <w:br/>
            </w:r>
          </w:p>
          <w:p w14:paraId="3622E083" w14:textId="28405B3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21.—</w:t>
            </w:r>
            <w:proofErr w:type="gramEnd"/>
            <w:r w:rsidRPr="0091513C">
              <w:rPr>
                <w:rFonts w:ascii="Verdana!important" w:eastAsia="Times New Roman" w:hAnsi="Verdana!important" w:cs="Times New Roman"/>
                <w:b/>
                <w:bCs/>
                <w:sz w:val="20"/>
                <w:szCs w:val="20"/>
                <w:lang w:eastAsia="es-CR"/>
              </w:rPr>
              <w:t>De la Secretaría Ejecutiva</w:t>
            </w:r>
            <w:r w:rsidRPr="0091513C">
              <w:rPr>
                <w:rFonts w:ascii="Verdana!important" w:eastAsia="Times New Roman" w:hAnsi="Verdana!important" w:cs="Times New Roman"/>
                <w:sz w:val="20"/>
                <w:szCs w:val="20"/>
                <w:lang w:eastAsia="es-CR"/>
              </w:rPr>
              <w:t xml:space="preserve">. El CONAC contará con una Secretaría Ejecutiva adscrita al MEIC, cuyo titular será de nombramiento del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 xml:space="preserve"> del CONAC.</w:t>
            </w:r>
          </w:p>
          <w:p w14:paraId="730BDA27"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La Secretaría Ejecutiva tendrá las siguientes atribuciones:</w:t>
            </w:r>
          </w:p>
          <w:p w14:paraId="28BCFED5"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472012D" w14:textId="47F80FE4"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a. Levantar las actas de las sesiones del CONAC.</w:t>
            </w:r>
          </w:p>
          <w:p w14:paraId="5BC0C0A2" w14:textId="12867F8A"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b. Comunicar los acuerdos del CONAC.</w:t>
            </w:r>
          </w:p>
          <w:p w14:paraId="13FBE6A5" w14:textId="4CD77F3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c. Convocar a sesiones ordinarias y extraordinarias y elaborar el respectivo orden del día, según instrucciones del </w:t>
            </w:r>
            <w:proofErr w:type="gramStart"/>
            <w:r w:rsidRPr="0091513C">
              <w:rPr>
                <w:rFonts w:ascii="Verdana!important" w:eastAsia="Times New Roman" w:hAnsi="Verdana!important" w:cs="Times New Roman"/>
                <w:sz w:val="20"/>
                <w:szCs w:val="20"/>
                <w:lang w:eastAsia="es-CR"/>
              </w:rPr>
              <w:t>Presidente</w:t>
            </w:r>
            <w:proofErr w:type="gramEnd"/>
            <w:r w:rsidRPr="0091513C">
              <w:rPr>
                <w:rFonts w:ascii="Verdana!important" w:eastAsia="Times New Roman" w:hAnsi="Verdana!important" w:cs="Times New Roman"/>
                <w:sz w:val="20"/>
                <w:szCs w:val="20"/>
                <w:lang w:eastAsia="es-CR"/>
              </w:rPr>
              <w:t>.</w:t>
            </w:r>
          </w:p>
          <w:p w14:paraId="4CE2E23A" w14:textId="02382FA9"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d. </w:t>
            </w:r>
            <w:proofErr w:type="gramStart"/>
            <w:r w:rsidRPr="0091513C">
              <w:rPr>
                <w:rFonts w:ascii="Verdana!important" w:eastAsia="Times New Roman" w:hAnsi="Verdana!important" w:cs="Times New Roman"/>
                <w:sz w:val="20"/>
                <w:szCs w:val="20"/>
                <w:lang w:eastAsia="es-CR"/>
              </w:rPr>
              <w:t>Darle</w:t>
            </w:r>
            <w:proofErr w:type="gramEnd"/>
            <w:r w:rsidRPr="0091513C">
              <w:rPr>
                <w:rFonts w:ascii="Verdana!important" w:eastAsia="Times New Roman" w:hAnsi="Verdana!important" w:cs="Times New Roman"/>
                <w:sz w:val="20"/>
                <w:szCs w:val="20"/>
                <w:lang w:eastAsia="es-CR"/>
              </w:rPr>
              <w:t xml:space="preserve"> seguimiento a los acuerdos del CONAC.</w:t>
            </w:r>
          </w:p>
          <w:p w14:paraId="2364FA55" w14:textId="40890F3B"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 Colaborar con el CONAC en el envío y la recepción de información y correspondencia.</w:t>
            </w:r>
          </w:p>
          <w:p w14:paraId="73E45E3A"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f. Las demás que le asignen la ley, los reglamentos y el CONAC.</w:t>
            </w:r>
          </w:p>
          <w:p w14:paraId="6040B4CC"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22.—</w:t>
            </w:r>
            <w:proofErr w:type="gramEnd"/>
            <w:r w:rsidRPr="0091513C">
              <w:rPr>
                <w:rFonts w:ascii="Verdana!important" w:eastAsia="Times New Roman" w:hAnsi="Verdana!important" w:cs="Times New Roman"/>
                <w:b/>
                <w:bCs/>
                <w:sz w:val="20"/>
                <w:szCs w:val="20"/>
                <w:lang w:eastAsia="es-CR"/>
              </w:rPr>
              <w:t>Otros Comités</w:t>
            </w:r>
            <w:r w:rsidRPr="0091513C">
              <w:rPr>
                <w:rFonts w:ascii="Verdana!important" w:eastAsia="Times New Roman" w:hAnsi="Verdana!important" w:cs="Times New Roman"/>
                <w:sz w:val="20"/>
                <w:szCs w:val="20"/>
                <w:lang w:eastAsia="es-CR"/>
              </w:rPr>
              <w:t>. El CONAC podrá, mediante acuerdo firme, crear comités "ad-hoc", integrados por sus propios miembros. En estos comités podrán participar expertos técnicos, para realizar actividades especiales y estudiar temas específicos.</w:t>
            </w:r>
          </w:p>
          <w:p w14:paraId="2D64EA8D"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387410DA" w14:textId="36C1C95D"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plazo de funcionamiento de los comités "ad-hoc" dependerá de la complejidad del asunto sometido a estudio y será definido por el</w:t>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57B75B54"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CAPÍTULO VI</w:t>
            </w:r>
          </w:p>
          <w:p w14:paraId="30378114" w14:textId="77777777" w:rsidR="0091513C" w:rsidRPr="0091513C" w:rsidRDefault="0091513C" w:rsidP="0091513C">
            <w:pPr>
              <w:spacing w:after="0" w:line="240" w:lineRule="auto"/>
              <w:jc w:val="center"/>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b/>
                <w:bCs/>
                <w:sz w:val="20"/>
                <w:szCs w:val="20"/>
                <w:lang w:eastAsia="es-CR"/>
              </w:rPr>
              <w:t>De la evaluación de los órganos del SNC</w:t>
            </w:r>
          </w:p>
          <w:p w14:paraId="5C5FB4C1"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23.—</w:t>
            </w:r>
            <w:proofErr w:type="gramEnd"/>
            <w:r w:rsidRPr="0091513C">
              <w:rPr>
                <w:rFonts w:ascii="Verdana!important" w:eastAsia="Times New Roman" w:hAnsi="Verdana!important" w:cs="Times New Roman"/>
                <w:b/>
                <w:bCs/>
                <w:sz w:val="20"/>
                <w:szCs w:val="20"/>
                <w:lang w:eastAsia="es-CR"/>
              </w:rPr>
              <w:t>Evaluación</w:t>
            </w:r>
            <w:r w:rsidRPr="0091513C">
              <w:rPr>
                <w:rFonts w:ascii="Verdana!important" w:eastAsia="Times New Roman" w:hAnsi="Verdana!important" w:cs="Times New Roman"/>
                <w:sz w:val="20"/>
                <w:szCs w:val="20"/>
                <w:lang w:eastAsia="es-CR"/>
              </w:rPr>
              <w:t>. El CONAC evaluará el cumplimiento efectivo de los lineamientos generales y recomendaciones emitidas, por parte de los órganos que conforman el SNC, con base en los siguientes esquemas:</w:t>
            </w:r>
          </w:p>
          <w:p w14:paraId="5EA63DCF"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A9E050B"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a) Informes anuales sobre el desarrollo de actividades, que deberán ser elevados anualmente al CONAC.</w:t>
            </w:r>
          </w:p>
          <w:p w14:paraId="0B343E7B"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6E4DB319"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En los casos de LACOMET, ECA y ENN, los informes </w:t>
            </w:r>
            <w:proofErr w:type="gramStart"/>
            <w:r w:rsidRPr="0091513C">
              <w:rPr>
                <w:rFonts w:ascii="Verdana!important" w:eastAsia="Times New Roman" w:hAnsi="Verdana!important" w:cs="Times New Roman"/>
                <w:sz w:val="20"/>
                <w:szCs w:val="20"/>
                <w:lang w:eastAsia="es-CR"/>
              </w:rPr>
              <w:t>harán mención de</w:t>
            </w:r>
            <w:proofErr w:type="gramEnd"/>
            <w:r w:rsidRPr="0091513C">
              <w:rPr>
                <w:rFonts w:ascii="Verdana!important" w:eastAsia="Times New Roman" w:hAnsi="Verdana!important" w:cs="Times New Roman"/>
                <w:sz w:val="20"/>
                <w:szCs w:val="20"/>
                <w:lang w:eastAsia="es-CR"/>
              </w:rPr>
              <w:t xml:space="preserve"> sus actividades a escala nacional, bilateral, regional o internacional, según corresponda.</w:t>
            </w:r>
          </w:p>
          <w:p w14:paraId="35DCABB0"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6DB33E19"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b) Auditorías o evaluaciones efectuadas por organismos competentes, con reconocimiento internacional, las cuales aseguren que los servicios brindados por LACOMET, ECA y el ENN están acordes a los estándares internacionales. Tales auditorías deberán realizarse al menos cada 3 meses.</w:t>
            </w:r>
          </w:p>
          <w:p w14:paraId="10624A02"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5BDEB3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c) En el caso del ORT, se evaluará con base en los informes anuales.</w:t>
            </w:r>
          </w:p>
          <w:p w14:paraId="01F4A70C"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1B92E95"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CONAC podrá solicitar información adicional, cuando así lo acuerde, sobre aspectos particulares que permita un mejor criterio sobre el cumplimiento de los lineamientos y recomendaciones.</w:t>
            </w:r>
          </w:p>
          <w:p w14:paraId="583CDEF3"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3241F26F"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d) En forma adicional, para ser reconocido como Ente Nacional de Normalización, la institución privada deberá cumplir, además de lo establecido en los artículos 46 y 47 de la Ley del Sistema Nacional para la Calidad, con los siguientes requisitos:</w:t>
            </w:r>
          </w:p>
          <w:p w14:paraId="26FE6438"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08576E4C"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i) Haber adoptado formalmente el Código de Buenas Prácticas de Normalización de la Organización Internacional de Estandarización (ISO por sus siglas en inglés) y operar en consecuencia.</w:t>
            </w:r>
          </w:p>
          <w:p w14:paraId="1D2F04B2"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2FD3E526"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proofErr w:type="spellStart"/>
            <w:r w:rsidRPr="0091513C">
              <w:rPr>
                <w:rFonts w:ascii="Verdana!important" w:eastAsia="Times New Roman" w:hAnsi="Verdana!important" w:cs="Times New Roman"/>
                <w:sz w:val="20"/>
                <w:szCs w:val="20"/>
                <w:lang w:eastAsia="es-CR"/>
              </w:rPr>
              <w:t>ii</w:t>
            </w:r>
            <w:proofErr w:type="spellEnd"/>
            <w:r w:rsidRPr="0091513C">
              <w:rPr>
                <w:rFonts w:ascii="Verdana!important" w:eastAsia="Times New Roman" w:hAnsi="Verdana!important" w:cs="Times New Roman"/>
                <w:sz w:val="20"/>
                <w:szCs w:val="20"/>
                <w:lang w:eastAsia="es-CR"/>
              </w:rPr>
              <w:t>) Notificar al Centro de Información de ISO / CEI, en Ginebra, la aceptación del Código de Buena Conducta para la Elaboración, Adopción y Aplicación de Normas.</w:t>
            </w:r>
          </w:p>
          <w:p w14:paraId="6F0ABD64"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0A109653"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no-cumplimiento de lo establecido en la Ley del Sistema Nacional para la Calidad y en el presente Reglamento facultará al CONAC a no otorgar o retirar el reconocimiento del Ente Nacional de Normalización.</w:t>
            </w:r>
          </w:p>
          <w:p w14:paraId="39639E55"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4"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3DBDF4DA"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lastRenderedPageBreak/>
              <w:t xml:space="preserve">Artículo </w:t>
            </w:r>
            <w:proofErr w:type="gramStart"/>
            <w:r w:rsidRPr="0091513C">
              <w:rPr>
                <w:rFonts w:ascii="Verdana!important" w:eastAsia="Times New Roman" w:hAnsi="Verdana!important" w:cs="Times New Roman"/>
                <w:sz w:val="20"/>
                <w:szCs w:val="20"/>
                <w:lang w:eastAsia="es-CR"/>
              </w:rPr>
              <w:t>24.—</w:t>
            </w:r>
            <w:proofErr w:type="gramEnd"/>
            <w:r w:rsidRPr="0091513C">
              <w:rPr>
                <w:rFonts w:ascii="Verdana!important" w:eastAsia="Times New Roman" w:hAnsi="Verdana!important" w:cs="Times New Roman"/>
                <w:b/>
                <w:bCs/>
                <w:sz w:val="20"/>
                <w:szCs w:val="20"/>
                <w:lang w:eastAsia="es-CR"/>
              </w:rPr>
              <w:t>Forma de evaluar</w:t>
            </w:r>
            <w:r w:rsidRPr="0091513C">
              <w:rPr>
                <w:rFonts w:ascii="Verdana!important" w:eastAsia="Times New Roman" w:hAnsi="Verdana!important" w:cs="Times New Roman"/>
                <w:sz w:val="20"/>
                <w:szCs w:val="20"/>
                <w:lang w:eastAsia="es-CR"/>
              </w:rPr>
              <w:t>. Para la determinación del grado de cumplimiento de los lineamientos generales y recomendaciones emitidas por el CONAC, Este establecerá comités "ad-hoc" en su seno, manteniendo el grado de representación sectorial y sin incluir a los representantes de los entes que están siendo evaluados. Las comisiones analizarán la información pertinente y rendirán sus informes al CONAC, en el plazo que este acuerde.</w:t>
            </w:r>
          </w:p>
          <w:p w14:paraId="3B671E18"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5"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7DFA62D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25.—</w:t>
            </w:r>
            <w:proofErr w:type="gramEnd"/>
            <w:r w:rsidRPr="0091513C">
              <w:rPr>
                <w:rFonts w:ascii="Verdana!important" w:eastAsia="Times New Roman" w:hAnsi="Verdana!important" w:cs="Times New Roman"/>
                <w:b/>
                <w:bCs/>
                <w:sz w:val="20"/>
                <w:szCs w:val="20"/>
                <w:lang w:eastAsia="es-CR"/>
              </w:rPr>
              <w:t>Contenido de las evaluaciones</w:t>
            </w:r>
            <w:r w:rsidRPr="0091513C">
              <w:rPr>
                <w:rFonts w:ascii="Verdana!important" w:eastAsia="Times New Roman" w:hAnsi="Verdana!important" w:cs="Times New Roman"/>
                <w:sz w:val="20"/>
                <w:szCs w:val="20"/>
                <w:lang w:eastAsia="es-CR"/>
              </w:rPr>
              <w:t>. Los informes de los comités "ad-hoc" incluirán una descripción del grado de cumplimiento de los lineamientos generales y recomendaciones, así como de las acciones correctivas que eventualmente se requieran.</w:t>
            </w:r>
          </w:p>
          <w:p w14:paraId="09AE05E8"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7425533E"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En el caso del ENN, el informe deberá incluir una valoración fundamentada, recomendando al CONAC la continuación, renovación o retiro del reconocimiento como ENN.</w:t>
            </w:r>
          </w:p>
          <w:p w14:paraId="56F77A0B"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6"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6F11D009"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26.—</w:t>
            </w:r>
            <w:proofErr w:type="gramEnd"/>
            <w:r w:rsidRPr="0091513C">
              <w:rPr>
                <w:rFonts w:ascii="Verdana!important" w:eastAsia="Times New Roman" w:hAnsi="Verdana!important" w:cs="Times New Roman"/>
                <w:b/>
                <w:bCs/>
                <w:sz w:val="20"/>
                <w:szCs w:val="20"/>
                <w:lang w:eastAsia="es-CR"/>
              </w:rPr>
              <w:t>Decisiones</w:t>
            </w:r>
            <w:r w:rsidRPr="0091513C">
              <w:rPr>
                <w:rFonts w:ascii="Verdana!important" w:eastAsia="Times New Roman" w:hAnsi="Verdana!important" w:cs="Times New Roman"/>
                <w:sz w:val="20"/>
                <w:szCs w:val="20"/>
                <w:lang w:eastAsia="es-CR"/>
              </w:rPr>
              <w:t>. El CONAC deliberará sobre los informes anuales y los presentados por los comités "ad-hoc", los cuales podrá aprobar, improbar o solicitar ampliación o rectificación. Una vez aprobados los informes, el CONAC dictará las medidas correctivas que considere pertinentes, cuando éstas procedan, y comunicará a cada uno de los entes sobre el resultado de su evaluación y las recomendaciones respectivas.</w:t>
            </w:r>
          </w:p>
          <w:p w14:paraId="1966D385"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7"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lastRenderedPageBreak/>
              <w:br/>
            </w:r>
          </w:p>
          <w:p w14:paraId="18CD5EAD"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27.—</w:t>
            </w:r>
            <w:proofErr w:type="gramEnd"/>
            <w:r w:rsidRPr="0091513C">
              <w:rPr>
                <w:rFonts w:ascii="Verdana!important" w:eastAsia="Times New Roman" w:hAnsi="Verdana!important" w:cs="Times New Roman"/>
                <w:b/>
                <w:bCs/>
                <w:sz w:val="20"/>
                <w:szCs w:val="20"/>
                <w:lang w:eastAsia="es-CR"/>
              </w:rPr>
              <w:t>Oposiciones</w:t>
            </w:r>
            <w:r w:rsidRPr="0091513C">
              <w:rPr>
                <w:rFonts w:ascii="Verdana!important" w:eastAsia="Times New Roman" w:hAnsi="Verdana!important" w:cs="Times New Roman"/>
                <w:sz w:val="20"/>
                <w:szCs w:val="20"/>
                <w:lang w:eastAsia="es-CR"/>
              </w:rPr>
              <w:t>. Los entes del SNC: ENN, ECA, LACOMET y ORT, podrán presentar oposición sobre las recomendaciones de los comités "ad-hoc" específicamente constituidas y sobre las decisiones del CONAC, para lo cual contarán con un plazo de 15 días hábiles, a partir del momento en que reciba la comunicación formal de los resultados.</w:t>
            </w:r>
          </w:p>
          <w:p w14:paraId="19B5BFA8"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6C865B55"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El CONAC conocerá la oposición y resolverá en forma definitiva en un plazo de 15 días hábiles contados a partir de la recepción de la oposición presentada.</w:t>
            </w:r>
          </w:p>
          <w:p w14:paraId="796ABAC5"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8"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0E8C112E"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28.—</w:t>
            </w:r>
            <w:proofErr w:type="gramEnd"/>
            <w:r w:rsidRPr="0091513C">
              <w:rPr>
                <w:rFonts w:ascii="Verdana!important" w:eastAsia="Times New Roman" w:hAnsi="Verdana!important" w:cs="Times New Roman"/>
                <w:b/>
                <w:bCs/>
                <w:sz w:val="20"/>
                <w:szCs w:val="20"/>
                <w:lang w:eastAsia="es-CR"/>
              </w:rPr>
              <w:t>Otras medidas</w:t>
            </w:r>
            <w:r w:rsidRPr="0091513C">
              <w:rPr>
                <w:rFonts w:ascii="Verdana!important" w:eastAsia="Times New Roman" w:hAnsi="Verdana!important" w:cs="Times New Roman"/>
                <w:sz w:val="20"/>
                <w:szCs w:val="20"/>
                <w:lang w:eastAsia="es-CR"/>
              </w:rPr>
              <w:t>. Si, a juicio del CONAC se consideran inadecuadas o insuficientes las medidas adoptadas por los entes principales para responder a los lineamientos generales o recomendaciones emitidas, ejercerá sus oficios ante los funcionarios responsables de los entes correspondientes para lograr una respuesta efectiva con la brevedad posible, sin perjuicio de otras responsabilidades en que esos entes pudieran incurrir.</w:t>
            </w:r>
          </w:p>
          <w:p w14:paraId="2E7BBDB2"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5C29210A"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De igual manera, si existe desatención manifiesta e injustificada, desviaciones importantes y recurrentes de los lineamientos generales y recomendaciones emitidas, por parte de los responsables de los entes involucrados, el CONAC podrá recomendar el inicio de procedimientos administrativos para la aplicación de las sanciones correspondientes.</w:t>
            </w:r>
          </w:p>
          <w:p w14:paraId="30E5727F" w14:textId="77777777" w:rsidR="0091513C" w:rsidRPr="0091513C" w:rsidRDefault="0091513C" w:rsidP="0091513C">
            <w:pPr>
              <w:spacing w:after="0" w:line="240" w:lineRule="auto"/>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hyperlink r:id="rId9" w:tgtFrame="_top" w:history="1">
              <w:r w:rsidRPr="0091513C">
                <w:rPr>
                  <w:rFonts w:ascii="Verdana!important" w:eastAsia="Times New Roman" w:hAnsi="Verdana!important" w:cs="Times New Roman"/>
                  <w:color w:val="0000FF"/>
                  <w:sz w:val="20"/>
                  <w:szCs w:val="20"/>
                  <w:u w:val="single"/>
                  <w:lang w:eastAsia="es-CR"/>
                </w:rPr>
                <w:t>Ficha articulo</w:t>
              </w:r>
            </w:hyperlink>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r w:rsidRPr="0091513C">
              <w:rPr>
                <w:rFonts w:ascii="Verdana!important" w:eastAsia="Times New Roman" w:hAnsi="Verdana!important" w:cs="Times New Roman"/>
                <w:sz w:val="20"/>
                <w:szCs w:val="20"/>
                <w:lang w:eastAsia="es-CR"/>
              </w:rPr>
              <w:br/>
            </w:r>
          </w:p>
          <w:p w14:paraId="6D664142"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 xml:space="preserve">Artículo </w:t>
            </w:r>
            <w:proofErr w:type="gramStart"/>
            <w:r w:rsidRPr="0091513C">
              <w:rPr>
                <w:rFonts w:ascii="Verdana!important" w:eastAsia="Times New Roman" w:hAnsi="Verdana!important" w:cs="Times New Roman"/>
                <w:sz w:val="20"/>
                <w:szCs w:val="20"/>
                <w:lang w:eastAsia="es-CR"/>
              </w:rPr>
              <w:t>29.—</w:t>
            </w:r>
            <w:proofErr w:type="gramEnd"/>
            <w:r w:rsidRPr="0091513C">
              <w:rPr>
                <w:rFonts w:ascii="Verdana!important" w:eastAsia="Times New Roman" w:hAnsi="Verdana!important" w:cs="Times New Roman"/>
                <w:b/>
                <w:bCs/>
                <w:sz w:val="20"/>
                <w:szCs w:val="20"/>
                <w:lang w:eastAsia="es-CR"/>
              </w:rPr>
              <w:t>Vigencia</w:t>
            </w:r>
            <w:r w:rsidRPr="0091513C">
              <w:rPr>
                <w:rFonts w:ascii="Verdana!important" w:eastAsia="Times New Roman" w:hAnsi="Verdana!important" w:cs="Times New Roman"/>
                <w:sz w:val="20"/>
                <w:szCs w:val="20"/>
                <w:lang w:eastAsia="es-CR"/>
              </w:rPr>
              <w:t>. El presente Reglamento rige a partir de su publicación.</w:t>
            </w:r>
          </w:p>
          <w:p w14:paraId="06E279FD"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396E9FE0"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Dado en la Presidencia de la República.</w:t>
            </w:r>
          </w:p>
          <w:p w14:paraId="63F81A5B" w14:textId="77777777" w:rsidR="0091513C" w:rsidRPr="0091513C" w:rsidRDefault="0091513C" w:rsidP="0091513C">
            <w:pPr>
              <w:spacing w:after="240" w:line="240" w:lineRule="auto"/>
              <w:rPr>
                <w:rFonts w:ascii="Verdana!important" w:eastAsia="Times New Roman" w:hAnsi="Verdana!important" w:cs="Times New Roman"/>
                <w:sz w:val="20"/>
                <w:szCs w:val="20"/>
                <w:lang w:eastAsia="es-CR"/>
              </w:rPr>
            </w:pPr>
          </w:p>
          <w:p w14:paraId="401807ED" w14:textId="77777777" w:rsidR="0091513C" w:rsidRPr="0091513C" w:rsidRDefault="0091513C" w:rsidP="0091513C">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91513C">
              <w:rPr>
                <w:rFonts w:ascii="Verdana!important" w:eastAsia="Times New Roman" w:hAnsi="Verdana!important" w:cs="Times New Roman"/>
                <w:sz w:val="20"/>
                <w:szCs w:val="20"/>
                <w:lang w:eastAsia="es-CR"/>
              </w:rPr>
              <w:t>San José, a los veintinueve días del mes de abril de dos mil cuatro.</w:t>
            </w:r>
          </w:p>
        </w:tc>
        <w:tc>
          <w:tcPr>
            <w:tcW w:w="0" w:type="auto"/>
            <w:vAlign w:val="center"/>
            <w:hideMark/>
          </w:tcPr>
          <w:p w14:paraId="74F4D407" w14:textId="77777777" w:rsidR="0091513C" w:rsidRPr="0091513C" w:rsidRDefault="0091513C" w:rsidP="0091513C">
            <w:pPr>
              <w:spacing w:after="0" w:line="240" w:lineRule="auto"/>
              <w:rPr>
                <w:rFonts w:ascii="Times New Roman" w:eastAsia="Times New Roman" w:hAnsi="Times New Roman" w:cs="Times New Roman"/>
                <w:sz w:val="20"/>
                <w:szCs w:val="20"/>
                <w:lang w:eastAsia="es-CR"/>
              </w:rPr>
            </w:pPr>
          </w:p>
        </w:tc>
      </w:tr>
    </w:tbl>
    <w:p w14:paraId="5A8D78EC" w14:textId="77777777" w:rsidR="004B38FC" w:rsidRDefault="004B38FC"/>
    <w:sectPr w:rsidR="004B3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importan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3C"/>
    <w:rsid w:val="004B38FC"/>
    <w:rsid w:val="0091513C"/>
    <w:rsid w:val="00F23D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7F19"/>
  <w15:chartTrackingRefBased/>
  <w15:docId w15:val="{E61CD3D4-03CE-446E-804D-816378F2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51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51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51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51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51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51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51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51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51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51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51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51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51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51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51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513C"/>
    <w:rPr>
      <w:rFonts w:eastAsiaTheme="majorEastAsia" w:cstheme="majorBidi"/>
      <w:color w:val="272727" w:themeColor="text1" w:themeTint="D8"/>
    </w:rPr>
  </w:style>
  <w:style w:type="paragraph" w:styleId="Ttulo">
    <w:name w:val="Title"/>
    <w:basedOn w:val="Normal"/>
    <w:next w:val="Normal"/>
    <w:link w:val="TtuloCar"/>
    <w:uiPriority w:val="10"/>
    <w:qFormat/>
    <w:rsid w:val="0091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51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51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51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513C"/>
    <w:pPr>
      <w:spacing w:before="160"/>
      <w:jc w:val="center"/>
    </w:pPr>
    <w:rPr>
      <w:i/>
      <w:iCs/>
      <w:color w:val="404040" w:themeColor="text1" w:themeTint="BF"/>
    </w:rPr>
  </w:style>
  <w:style w:type="character" w:customStyle="1" w:styleId="CitaCar">
    <w:name w:val="Cita Car"/>
    <w:basedOn w:val="Fuentedeprrafopredeter"/>
    <w:link w:val="Cita"/>
    <w:uiPriority w:val="29"/>
    <w:rsid w:val="0091513C"/>
    <w:rPr>
      <w:i/>
      <w:iCs/>
      <w:color w:val="404040" w:themeColor="text1" w:themeTint="BF"/>
    </w:rPr>
  </w:style>
  <w:style w:type="paragraph" w:styleId="Prrafodelista">
    <w:name w:val="List Paragraph"/>
    <w:basedOn w:val="Normal"/>
    <w:uiPriority w:val="34"/>
    <w:qFormat/>
    <w:rsid w:val="0091513C"/>
    <w:pPr>
      <w:ind w:left="720"/>
      <w:contextualSpacing/>
    </w:pPr>
  </w:style>
  <w:style w:type="character" w:styleId="nfasisintenso">
    <w:name w:val="Intense Emphasis"/>
    <w:basedOn w:val="Fuentedeprrafopredeter"/>
    <w:uiPriority w:val="21"/>
    <w:qFormat/>
    <w:rsid w:val="0091513C"/>
    <w:rPr>
      <w:i/>
      <w:iCs/>
      <w:color w:val="0F4761" w:themeColor="accent1" w:themeShade="BF"/>
    </w:rPr>
  </w:style>
  <w:style w:type="paragraph" w:styleId="Citadestacada">
    <w:name w:val="Intense Quote"/>
    <w:basedOn w:val="Normal"/>
    <w:next w:val="Normal"/>
    <w:link w:val="CitadestacadaCar"/>
    <w:uiPriority w:val="30"/>
    <w:qFormat/>
    <w:rsid w:val="0091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513C"/>
    <w:rPr>
      <w:i/>
      <w:iCs/>
      <w:color w:val="0F4761" w:themeColor="accent1" w:themeShade="BF"/>
    </w:rPr>
  </w:style>
  <w:style w:type="character" w:styleId="Referenciaintensa">
    <w:name w:val="Intense Reference"/>
    <w:basedOn w:val="Fuentedeprrafopredeter"/>
    <w:uiPriority w:val="32"/>
    <w:qFormat/>
    <w:rsid w:val="00915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77528">
      <w:bodyDiv w:val="1"/>
      <w:marLeft w:val="0"/>
      <w:marRight w:val="0"/>
      <w:marTop w:val="0"/>
      <w:marBottom w:val="0"/>
      <w:divBdr>
        <w:top w:val="none" w:sz="0" w:space="0" w:color="auto"/>
        <w:left w:val="none" w:sz="0" w:space="0" w:color="auto"/>
        <w:bottom w:val="none" w:sz="0" w:space="0" w:color="auto"/>
        <w:right w:val="none" w:sz="0" w:space="0" w:color="auto"/>
      </w:divBdr>
      <w:divsChild>
        <w:div w:id="1212301373">
          <w:marLeft w:val="0"/>
          <w:marRight w:val="0"/>
          <w:marTop w:val="0"/>
          <w:marBottom w:val="0"/>
          <w:divBdr>
            <w:top w:val="none" w:sz="0" w:space="0" w:color="auto"/>
            <w:left w:val="none" w:sz="0" w:space="0" w:color="auto"/>
            <w:bottom w:val="none" w:sz="0" w:space="0" w:color="auto"/>
            <w:right w:val="none" w:sz="0" w:space="0" w:color="auto"/>
          </w:divBdr>
          <w:divsChild>
            <w:div w:id="348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52959&amp;nValor3=110917&amp;nValor5=28" TargetMode="External"/><Relationship Id="rId3" Type="http://schemas.openxmlformats.org/officeDocument/2006/relationships/webSettings" Target="webSettings.xml"/><Relationship Id="rId7" Type="http://schemas.openxmlformats.org/officeDocument/2006/relationships/hyperlink" Target="http://www.pgrweb.go.cr/scij/Busqueda/Normativa/Normas/nrm_articulo.aspx?param1=NRA&amp;nValor1=1&amp;nValor2=52959&amp;nValor3=110917&amp;nValor5=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52959&amp;nValor3=110917&amp;nValor5=26" TargetMode="External"/><Relationship Id="rId11" Type="http://schemas.openxmlformats.org/officeDocument/2006/relationships/theme" Target="theme/theme1.xml"/><Relationship Id="rId5" Type="http://schemas.openxmlformats.org/officeDocument/2006/relationships/hyperlink" Target="http://www.pgrweb.go.cr/scij/Busqueda/Normativa/Normas/nrm_articulo.aspx?param1=NRA&amp;nValor1=1&amp;nValor2=52959&amp;nValor3=110917&amp;nValor5=25" TargetMode="External"/><Relationship Id="rId10" Type="http://schemas.openxmlformats.org/officeDocument/2006/relationships/fontTable" Target="fontTable.xml"/><Relationship Id="rId4" Type="http://schemas.openxmlformats.org/officeDocument/2006/relationships/hyperlink" Target="http://www.pgrweb.go.cr/scij/Busqueda/Normativa/Normas/nrm_articulo.aspx?param1=NRA&amp;nValor1=1&amp;nValor2=52959&amp;nValor3=110917&amp;nValor5=24" TargetMode="External"/><Relationship Id="rId9" Type="http://schemas.openxmlformats.org/officeDocument/2006/relationships/hyperlink" Target="http://www.pgrweb.go.cr/scij/Busqueda/Normativa/Normas/nrm_articulo.aspx?param1=NRA&amp;nValor1=1&amp;nValor2=52959&amp;nValor3=110917&amp;nValor5=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3416</Words>
  <Characters>18794</Characters>
  <Application>Microsoft Office Word</Application>
  <DocSecurity>0</DocSecurity>
  <Lines>156</Lines>
  <Paragraphs>44</Paragraphs>
  <ScaleCrop>false</ScaleCrop>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Solera Palma</dc:creator>
  <cp:keywords/>
  <dc:description/>
  <cp:lastModifiedBy>Marjorie Solera Palma</cp:lastModifiedBy>
  <cp:revision>1</cp:revision>
  <dcterms:created xsi:type="dcterms:W3CDTF">2024-07-31T20:47:00Z</dcterms:created>
  <dcterms:modified xsi:type="dcterms:W3CDTF">2024-07-31T20:52:00Z</dcterms:modified>
</cp:coreProperties>
</file>